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8868" w14:textId="77777777" w:rsidR="00D65D5C" w:rsidRDefault="00F003D7">
      <w:pPr>
        <w:pStyle w:val="a3"/>
        <w:spacing w:beforeLines="100" w:before="312" w:line="120" w:lineRule="auto"/>
        <w:ind w:firstLineChars="0" w:firstLine="0"/>
        <w:jc w:val="center"/>
        <w:rPr>
          <w:rFonts w:ascii="方正小标宋简体" w:eastAsia="方正小标宋简体" w:hAnsi="黑体" w:cs="黑体"/>
          <w:b/>
          <w:bCs/>
          <w:sz w:val="44"/>
          <w:szCs w:val="44"/>
        </w:rPr>
      </w:pPr>
      <w:r>
        <w:rPr>
          <w:rFonts w:ascii="方正小标宋简体" w:eastAsia="方正小标宋简体" w:hAnsi="黑体" w:cs="黑体" w:hint="eastAsia"/>
          <w:b/>
          <w:bCs/>
          <w:sz w:val="44"/>
          <w:szCs w:val="44"/>
        </w:rPr>
        <w:t>关于举办2020年“专利信息分析专业人员在线系列培训”的通知</w:t>
      </w:r>
    </w:p>
    <w:p w14:paraId="06B6C438" w14:textId="77777777" w:rsidR="00D65D5C" w:rsidRDefault="00F003D7">
      <w:pPr>
        <w:rPr>
          <w:rFonts w:ascii="仿宋" w:eastAsia="仿宋" w:hAnsi="仿宋" w:cs="仿宋"/>
          <w:sz w:val="32"/>
          <w:szCs w:val="32"/>
        </w:rPr>
      </w:pPr>
      <w:r>
        <w:rPr>
          <w:rFonts w:ascii="仿宋" w:eastAsia="仿宋" w:hAnsi="仿宋" w:cs="仿宋" w:hint="eastAsia"/>
          <w:sz w:val="32"/>
          <w:szCs w:val="32"/>
        </w:rPr>
        <w:t>各有关单位：</w:t>
      </w:r>
    </w:p>
    <w:p w14:paraId="2C9241EE" w14:textId="77777777" w:rsidR="00D65D5C" w:rsidRDefault="00F003D7">
      <w:pPr>
        <w:ind w:firstLineChars="200" w:firstLine="640"/>
        <w:rPr>
          <w:rFonts w:ascii="仿宋" w:eastAsia="仿宋" w:hAnsi="仿宋"/>
          <w:sz w:val="32"/>
          <w:szCs w:val="32"/>
        </w:rPr>
      </w:pPr>
      <w:r>
        <w:rPr>
          <w:rFonts w:ascii="仿宋" w:eastAsia="仿宋" w:hAnsi="仿宋"/>
          <w:sz w:val="32"/>
          <w:szCs w:val="32"/>
        </w:rPr>
        <w:t>为加强专利信息</w:t>
      </w:r>
      <w:r>
        <w:rPr>
          <w:rFonts w:ascii="仿宋" w:eastAsia="仿宋" w:hAnsi="仿宋" w:hint="eastAsia"/>
          <w:sz w:val="32"/>
          <w:szCs w:val="32"/>
        </w:rPr>
        <w:t>分析</w:t>
      </w:r>
      <w:r>
        <w:rPr>
          <w:rFonts w:ascii="仿宋" w:eastAsia="仿宋" w:hAnsi="仿宋"/>
          <w:sz w:val="32"/>
          <w:szCs w:val="32"/>
        </w:rPr>
        <w:t>人才</w:t>
      </w:r>
      <w:r>
        <w:rPr>
          <w:rFonts w:ascii="仿宋" w:eastAsia="仿宋" w:hAnsi="仿宋" w:hint="eastAsia"/>
          <w:sz w:val="32"/>
          <w:szCs w:val="32"/>
        </w:rPr>
        <w:t>队伍</w:t>
      </w:r>
      <w:r>
        <w:rPr>
          <w:rFonts w:ascii="仿宋" w:eastAsia="仿宋" w:hAnsi="仿宋"/>
          <w:sz w:val="32"/>
          <w:szCs w:val="32"/>
        </w:rPr>
        <w:t>培养，</w:t>
      </w:r>
      <w:r>
        <w:rPr>
          <w:rFonts w:ascii="仿宋" w:eastAsia="仿宋" w:hAnsi="仿宋" w:hint="eastAsia"/>
          <w:sz w:val="32"/>
          <w:szCs w:val="32"/>
        </w:rPr>
        <w:t>完善人才评价体系，培养和造就更多专业技术精湛、业务能力突出的专利信息分析人才队伍，以国家知识产权局组织编制的《专利信息分析专业人员能力素质指导大纲（</w:t>
      </w:r>
      <w:r>
        <w:rPr>
          <w:rFonts w:ascii="仿宋" w:eastAsia="仿宋" w:hAnsi="仿宋"/>
          <w:sz w:val="32"/>
          <w:szCs w:val="32"/>
        </w:rPr>
        <w:t>2018年修订版）</w:t>
      </w:r>
      <w:r>
        <w:rPr>
          <w:rFonts w:ascii="仿宋" w:eastAsia="仿宋" w:hAnsi="仿宋" w:hint="eastAsia"/>
          <w:sz w:val="32"/>
          <w:szCs w:val="32"/>
        </w:rPr>
        <w:t>》为指导，</w:t>
      </w:r>
      <w:r>
        <w:rPr>
          <w:rFonts w:ascii="仿宋" w:eastAsia="仿宋" w:hAnsi="仿宋" w:cs="Arial" w:hint="eastAsia"/>
          <w:color w:val="191919"/>
          <w:sz w:val="32"/>
          <w:szCs w:val="32"/>
          <w:shd w:val="clear" w:color="auto" w:fill="FFFFFF"/>
        </w:rPr>
        <w:t>中国专利信息中心与中国知识产权培训中心自2019年起，成功合作举办了多期次“专利信息分析人员培训班”，根据2020年度培训计划，双方拟定于7月4日及7月11日合作举办2020年 “</w:t>
      </w:r>
      <w:r>
        <w:rPr>
          <w:rFonts w:ascii="仿宋" w:eastAsia="仿宋" w:hAnsi="仿宋" w:hint="eastAsia"/>
          <w:sz w:val="32"/>
          <w:szCs w:val="32"/>
        </w:rPr>
        <w:t>专利信息分析专业人员在线系列培训”，本次培训班由</w:t>
      </w:r>
      <w:r>
        <w:rPr>
          <w:rFonts w:ascii="仿宋" w:eastAsia="仿宋" w:hAnsi="仿宋" w:cs="Arial" w:hint="eastAsia"/>
          <w:color w:val="191919"/>
          <w:sz w:val="32"/>
          <w:szCs w:val="32"/>
          <w:shd w:val="clear" w:color="auto" w:fill="FFFFFF"/>
        </w:rPr>
        <w:t>北京信智睿通信息技术有限责任公司（</w:t>
      </w:r>
      <w:proofErr w:type="gramStart"/>
      <w:r>
        <w:rPr>
          <w:rFonts w:ascii="仿宋" w:eastAsia="仿宋" w:hAnsi="仿宋" w:cs="Arial" w:hint="eastAsia"/>
          <w:color w:val="191919"/>
          <w:sz w:val="32"/>
          <w:szCs w:val="32"/>
          <w:shd w:val="clear" w:color="auto" w:fill="FFFFFF"/>
        </w:rPr>
        <w:t>承知课堂</w:t>
      </w:r>
      <w:proofErr w:type="gramEnd"/>
      <w:r>
        <w:rPr>
          <w:rFonts w:ascii="仿宋" w:eastAsia="仿宋" w:hAnsi="仿宋" w:cs="Arial" w:hint="eastAsia"/>
          <w:color w:val="191919"/>
          <w:sz w:val="32"/>
          <w:szCs w:val="32"/>
          <w:shd w:val="clear" w:color="auto" w:fill="FFFFFF"/>
        </w:rPr>
        <w:t>）承办</w:t>
      </w:r>
      <w:r>
        <w:rPr>
          <w:rFonts w:ascii="仿宋" w:eastAsia="仿宋" w:hAnsi="仿宋" w:hint="eastAsia"/>
          <w:sz w:val="32"/>
          <w:szCs w:val="32"/>
        </w:rPr>
        <w:t>。现将具体事宜通知</w:t>
      </w:r>
      <w:r>
        <w:rPr>
          <w:rFonts w:ascii="仿宋" w:eastAsia="仿宋" w:hAnsi="仿宋"/>
          <w:sz w:val="32"/>
          <w:szCs w:val="32"/>
        </w:rPr>
        <w:t>如下：</w:t>
      </w:r>
    </w:p>
    <w:p w14:paraId="01F81A09" w14:textId="77777777" w:rsidR="00D65D5C" w:rsidRDefault="00F003D7">
      <w:pPr>
        <w:ind w:firstLineChars="200" w:firstLine="643"/>
        <w:rPr>
          <w:rFonts w:ascii="黑体" w:eastAsia="黑体" w:hAnsi="黑体"/>
          <w:b/>
          <w:sz w:val="32"/>
          <w:szCs w:val="32"/>
        </w:rPr>
      </w:pPr>
      <w:r>
        <w:rPr>
          <w:rFonts w:ascii="黑体" w:eastAsia="黑体" w:hAnsi="黑体" w:hint="eastAsia"/>
          <w:b/>
          <w:sz w:val="32"/>
          <w:szCs w:val="32"/>
        </w:rPr>
        <w:t>一、培训目标</w:t>
      </w:r>
    </w:p>
    <w:p w14:paraId="260B8531"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邀请中国知识产权研究会、中国专利信息中心、具有企业IP管理经验的专家进行授课，让学员建立起从专利分析的专业技能到工作场景应用的完善能力体系。</w:t>
      </w:r>
    </w:p>
    <w:p w14:paraId="23016BF1" w14:textId="77777777" w:rsidR="00D65D5C" w:rsidRDefault="00F003D7">
      <w:pPr>
        <w:ind w:firstLineChars="200" w:firstLine="643"/>
        <w:rPr>
          <w:rFonts w:ascii="黑体" w:eastAsia="黑体" w:hAnsi="黑体"/>
          <w:b/>
          <w:sz w:val="32"/>
          <w:szCs w:val="32"/>
        </w:rPr>
      </w:pPr>
      <w:r>
        <w:rPr>
          <w:rFonts w:ascii="黑体" w:eastAsia="黑体" w:hAnsi="黑体" w:hint="eastAsia"/>
          <w:b/>
          <w:sz w:val="32"/>
          <w:szCs w:val="32"/>
        </w:rPr>
        <w:t>二、培训内容</w:t>
      </w:r>
    </w:p>
    <w:p w14:paraId="0896BD71" w14:textId="77777777" w:rsidR="00D65D5C" w:rsidRDefault="00F003D7">
      <w:pPr>
        <w:ind w:firstLineChars="200" w:firstLine="640"/>
        <w:rPr>
          <w:rFonts w:ascii="仿宋" w:eastAsia="仿宋" w:hAnsi="仿宋"/>
          <w:sz w:val="32"/>
          <w:szCs w:val="32"/>
        </w:rPr>
      </w:pPr>
      <w:r>
        <w:rPr>
          <w:rFonts w:ascii="仿宋" w:eastAsia="仿宋" w:hAnsi="仿宋" w:cs="宋体" w:hint="eastAsia"/>
          <w:sz w:val="32"/>
          <w:szCs w:val="32"/>
        </w:rPr>
        <w:t>技能模块：</w:t>
      </w:r>
      <w:r>
        <w:rPr>
          <w:rFonts w:ascii="仿宋" w:eastAsia="仿宋" w:hAnsi="仿宋" w:hint="eastAsia"/>
          <w:sz w:val="32"/>
          <w:szCs w:val="32"/>
        </w:rPr>
        <w:t>专利检索、数据处理、图表制作</w:t>
      </w:r>
    </w:p>
    <w:p w14:paraId="19EE5711" w14:textId="77777777" w:rsidR="00D65D5C" w:rsidRDefault="00F003D7">
      <w:pPr>
        <w:ind w:firstLineChars="200" w:firstLine="640"/>
        <w:rPr>
          <w:rFonts w:ascii="仿宋" w:eastAsia="仿宋" w:hAnsi="仿宋" w:cs="宋体"/>
          <w:sz w:val="32"/>
          <w:szCs w:val="32"/>
        </w:rPr>
      </w:pPr>
      <w:r>
        <w:rPr>
          <w:rFonts w:ascii="仿宋" w:eastAsia="仿宋" w:hAnsi="仿宋" w:cs="宋体" w:hint="eastAsia"/>
          <w:sz w:val="32"/>
          <w:szCs w:val="32"/>
        </w:rPr>
        <w:t>实操模块：专利分析基本流程、专利分析方法、专利分析典型应用</w:t>
      </w:r>
    </w:p>
    <w:p w14:paraId="678EF7CC" w14:textId="77777777" w:rsidR="00D65D5C" w:rsidRDefault="00F003D7">
      <w:pPr>
        <w:ind w:firstLineChars="200" w:firstLine="643"/>
        <w:rPr>
          <w:rFonts w:ascii="黑体" w:eastAsia="黑体" w:hAnsi="黑体"/>
          <w:b/>
          <w:sz w:val="32"/>
          <w:szCs w:val="32"/>
        </w:rPr>
      </w:pPr>
      <w:r>
        <w:rPr>
          <w:rFonts w:ascii="黑体" w:eastAsia="黑体" w:hAnsi="黑体" w:hint="eastAsia"/>
          <w:b/>
          <w:sz w:val="32"/>
          <w:szCs w:val="32"/>
        </w:rPr>
        <w:lastRenderedPageBreak/>
        <w:t>三、培训形式</w:t>
      </w:r>
    </w:p>
    <w:p w14:paraId="72C53807"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培训时间：2020年7月4日（周六）、7月11日（周六）</w:t>
      </w:r>
    </w:p>
    <w:p w14:paraId="13036C77"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培训方式：网站在线直播，网址：http://chengzhi.edusoho.cn/</w:t>
      </w:r>
    </w:p>
    <w:p w14:paraId="0564D7E4"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报名截止日期：2020年6月30日</w:t>
      </w:r>
    </w:p>
    <w:p w14:paraId="1451AF0C" w14:textId="31036E66" w:rsidR="00D65D5C" w:rsidRDefault="000E5983">
      <w:pPr>
        <w:ind w:firstLineChars="200" w:firstLine="643"/>
        <w:rPr>
          <w:rFonts w:ascii="黑体" w:eastAsia="黑体" w:hAnsi="黑体"/>
          <w:b/>
          <w:sz w:val="32"/>
          <w:szCs w:val="32"/>
        </w:rPr>
      </w:pPr>
      <w:r>
        <w:rPr>
          <w:rFonts w:ascii="黑体" w:eastAsia="黑体" w:hAnsi="黑体" w:hint="eastAsia"/>
          <w:b/>
          <w:sz w:val="32"/>
          <w:szCs w:val="32"/>
        </w:rPr>
        <w:t>四</w:t>
      </w:r>
      <w:r w:rsidR="00F003D7">
        <w:rPr>
          <w:rFonts w:ascii="黑体" w:eastAsia="黑体" w:hAnsi="黑体" w:hint="eastAsia"/>
          <w:b/>
          <w:sz w:val="32"/>
          <w:szCs w:val="32"/>
        </w:rPr>
        <w:t>、其他事项</w:t>
      </w:r>
    </w:p>
    <w:p w14:paraId="1CB517EF"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（一）直播培训结束后，凡参加直播培训的学员可继续在线学习该课程至2020年7月31日。</w:t>
      </w:r>
    </w:p>
    <w:p w14:paraId="6A63E49E" w14:textId="77777777" w:rsidR="00D65D5C" w:rsidRDefault="00F003D7">
      <w:pPr>
        <w:ind w:firstLineChars="200" w:firstLine="640"/>
        <w:rPr>
          <w:rFonts w:ascii="仿宋" w:eastAsia="仿宋" w:hAnsi="仿宋"/>
          <w:sz w:val="32"/>
          <w:szCs w:val="32"/>
        </w:rPr>
      </w:pPr>
      <w:r>
        <w:rPr>
          <w:rFonts w:ascii="仿宋" w:eastAsia="仿宋" w:hAnsi="仿宋" w:hint="eastAsia"/>
          <w:sz w:val="32"/>
          <w:szCs w:val="32"/>
        </w:rPr>
        <w:t>（二）直播培训结束后，凡参加培训的学员，由</w:t>
      </w:r>
      <w:r>
        <w:rPr>
          <w:rFonts w:ascii="仿宋" w:eastAsia="仿宋" w:hAnsi="仿宋" w:cs="Arial" w:hint="eastAsia"/>
          <w:color w:val="191919"/>
          <w:sz w:val="32"/>
          <w:szCs w:val="32"/>
          <w:shd w:val="clear" w:color="auto" w:fill="FFFFFF"/>
        </w:rPr>
        <w:t>中国知识产权培训中心和中国专利信息中心联合颁发培训</w:t>
      </w:r>
      <w:r>
        <w:rPr>
          <w:rFonts w:ascii="仿宋" w:eastAsia="仿宋" w:hAnsi="仿宋" w:hint="eastAsia"/>
          <w:sz w:val="32"/>
          <w:szCs w:val="32"/>
        </w:rPr>
        <w:t>证书。</w:t>
      </w:r>
    </w:p>
    <w:p w14:paraId="15467577" w14:textId="6EFD6D76" w:rsidR="00D65D5C" w:rsidRDefault="000E5983">
      <w:pPr>
        <w:ind w:firstLineChars="200" w:firstLine="643"/>
        <w:rPr>
          <w:rFonts w:ascii="黑体" w:eastAsia="黑体" w:hAnsi="黑体"/>
          <w:b/>
          <w:sz w:val="32"/>
          <w:szCs w:val="32"/>
        </w:rPr>
      </w:pPr>
      <w:r>
        <w:rPr>
          <w:rFonts w:ascii="黑体" w:eastAsia="黑体" w:hAnsi="黑体" w:hint="eastAsia"/>
          <w:b/>
          <w:sz w:val="32"/>
          <w:szCs w:val="32"/>
        </w:rPr>
        <w:t>五</w:t>
      </w:r>
      <w:r w:rsidR="00F003D7">
        <w:rPr>
          <w:rFonts w:ascii="黑体" w:eastAsia="黑体" w:hAnsi="黑体" w:hint="eastAsia"/>
          <w:b/>
          <w:sz w:val="32"/>
          <w:szCs w:val="32"/>
        </w:rPr>
        <w:t>、报名方式</w:t>
      </w:r>
    </w:p>
    <w:p w14:paraId="4B151791" w14:textId="16ACB1B5" w:rsidR="00D65D5C" w:rsidRDefault="00F003D7">
      <w:pPr>
        <w:pStyle w:val="a4"/>
        <w:shd w:val="clear" w:color="auto" w:fill="FFFFFF"/>
        <w:spacing w:before="0" w:beforeAutospacing="0" w:after="0" w:afterAutospacing="0"/>
        <w:ind w:firstLineChars="200" w:firstLine="640"/>
        <w:rPr>
          <w:rFonts w:ascii="仿宋" w:eastAsia="仿宋" w:hAnsi="仿宋" w:cstheme="minorBidi"/>
          <w:sz w:val="32"/>
          <w:szCs w:val="32"/>
        </w:rPr>
      </w:pPr>
      <w:r>
        <w:rPr>
          <w:rFonts w:ascii="仿宋" w:eastAsia="仿宋" w:hAnsi="仿宋" w:cstheme="minorBidi" w:hint="eastAsia"/>
          <w:sz w:val="32"/>
          <w:szCs w:val="32"/>
        </w:rPr>
        <w:t>扫描二</w:t>
      </w:r>
      <w:proofErr w:type="gramStart"/>
      <w:r>
        <w:rPr>
          <w:rFonts w:ascii="仿宋" w:eastAsia="仿宋" w:hAnsi="仿宋" w:cstheme="minorBidi" w:hint="eastAsia"/>
          <w:sz w:val="32"/>
          <w:szCs w:val="32"/>
        </w:rPr>
        <w:t>维码或者</w:t>
      </w:r>
      <w:proofErr w:type="gramEnd"/>
      <w:r>
        <w:rPr>
          <w:rFonts w:ascii="仿宋" w:eastAsia="仿宋" w:hAnsi="仿宋" w:cstheme="minorBidi" w:hint="eastAsia"/>
          <w:sz w:val="32"/>
          <w:szCs w:val="32"/>
        </w:rPr>
        <w:t>电子邮件报名</w:t>
      </w:r>
    </w:p>
    <w:p w14:paraId="0335FE81" w14:textId="77777777" w:rsidR="00D65D5C" w:rsidRDefault="00F003D7">
      <w:pPr>
        <w:pStyle w:val="a4"/>
        <w:shd w:val="clear" w:color="auto" w:fill="FFFFFF"/>
        <w:spacing w:before="0" w:beforeAutospacing="0" w:after="0" w:afterAutospacing="0"/>
        <w:ind w:firstLineChars="200" w:firstLine="640"/>
        <w:rPr>
          <w:rFonts w:ascii="仿宋" w:eastAsia="仿宋" w:hAnsi="仿宋" w:cstheme="minorBidi"/>
          <w:sz w:val="32"/>
          <w:szCs w:val="32"/>
        </w:rPr>
      </w:pPr>
      <w:r>
        <w:rPr>
          <w:rFonts w:ascii="仿宋" w:eastAsia="仿宋" w:hAnsi="仿宋" w:cstheme="minorBidi" w:hint="eastAsia"/>
          <w:sz w:val="32"/>
          <w:szCs w:val="32"/>
        </w:rPr>
        <w:t>1.扫描二维码</w:t>
      </w:r>
    </w:p>
    <w:p w14:paraId="497152C2" w14:textId="77777777" w:rsidR="00D65D5C" w:rsidRDefault="00F003D7">
      <w:pPr>
        <w:pStyle w:val="a4"/>
        <w:shd w:val="clear" w:color="auto" w:fill="FFFFFF"/>
        <w:spacing w:before="0" w:beforeAutospacing="0" w:after="0" w:afterAutospacing="0"/>
        <w:ind w:firstLineChars="200" w:firstLine="480"/>
        <w:rPr>
          <w:sz w:val="32"/>
          <w:szCs w:val="32"/>
          <w:highlight w:val="yellow"/>
        </w:rPr>
      </w:pPr>
      <w:r>
        <w:rPr>
          <w:noProof/>
        </w:rPr>
        <w:drawing>
          <wp:inline distT="0" distB="0" distL="0" distR="0" wp14:anchorId="43938AC4" wp14:editId="0E3F660F">
            <wp:extent cx="1524000" cy="152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000" cy="1524000"/>
                    </a:xfrm>
                    <a:prstGeom prst="rect">
                      <a:avLst/>
                    </a:prstGeom>
                    <a:noFill/>
                    <a:ln>
                      <a:noFill/>
                    </a:ln>
                  </pic:spPr>
                </pic:pic>
              </a:graphicData>
            </a:graphic>
          </wp:inline>
        </w:drawing>
      </w:r>
    </w:p>
    <w:p w14:paraId="1B80C9A7" w14:textId="77777777" w:rsidR="00D65D5C" w:rsidRDefault="00F003D7">
      <w:pPr>
        <w:pStyle w:val="a4"/>
        <w:shd w:val="clear" w:color="auto" w:fill="FFFFFF"/>
        <w:spacing w:before="0" w:beforeAutospacing="0" w:after="0" w:afterAutospacing="0"/>
        <w:ind w:firstLineChars="200" w:firstLine="640"/>
        <w:rPr>
          <w:rFonts w:ascii="仿宋" w:eastAsia="仿宋" w:hAnsi="仿宋" w:cstheme="minorBidi"/>
          <w:sz w:val="32"/>
          <w:szCs w:val="32"/>
        </w:rPr>
      </w:pPr>
      <w:r>
        <w:rPr>
          <w:rFonts w:ascii="仿宋" w:eastAsia="仿宋" w:hAnsi="仿宋" w:cstheme="minorBidi" w:hint="eastAsia"/>
          <w:sz w:val="32"/>
          <w:szCs w:val="32"/>
        </w:rPr>
        <w:t>2.电子邮件</w:t>
      </w:r>
    </w:p>
    <w:p w14:paraId="36C4C8BC" w14:textId="77777777" w:rsidR="00D65D5C" w:rsidRDefault="00F003D7">
      <w:pPr>
        <w:pStyle w:val="a4"/>
        <w:shd w:val="clear" w:color="auto" w:fill="FFFFFF"/>
        <w:spacing w:before="0" w:beforeAutospacing="0" w:after="0" w:afterAutospacing="0"/>
        <w:ind w:firstLineChars="200" w:firstLine="640"/>
        <w:rPr>
          <w:rFonts w:ascii="仿宋" w:eastAsia="仿宋" w:hAnsi="仿宋" w:cstheme="minorBidi"/>
          <w:sz w:val="32"/>
          <w:szCs w:val="32"/>
        </w:rPr>
      </w:pPr>
      <w:r>
        <w:rPr>
          <w:rFonts w:ascii="仿宋" w:eastAsia="仿宋" w:hAnsi="仿宋" w:cstheme="minorBidi" w:hint="eastAsia"/>
          <w:sz w:val="32"/>
          <w:szCs w:val="32"/>
        </w:rPr>
        <w:t>填写报名表（附件1），发送电子邮件至：</w:t>
      </w:r>
      <w:r>
        <w:rPr>
          <w:rFonts w:ascii="仿宋" w:eastAsia="仿宋" w:hAnsi="仿宋" w:cs="Times New Roman"/>
          <w:sz w:val="32"/>
          <w:szCs w:val="32"/>
          <w:u w:val="single"/>
        </w:rPr>
        <w:t>chengzhiketang@sina.com</w:t>
      </w:r>
    </w:p>
    <w:p w14:paraId="1F6A50F3" w14:textId="77777777" w:rsidR="00D65D5C" w:rsidRDefault="00F003D7">
      <w:pPr>
        <w:widowControl/>
        <w:spacing w:line="560" w:lineRule="exact"/>
        <w:jc w:val="left"/>
        <w:rPr>
          <w:rFonts w:ascii="仿宋" w:eastAsia="仿宋" w:hAnsi="仿宋" w:cs="黑体"/>
          <w:kern w:val="0"/>
          <w:sz w:val="32"/>
          <w:szCs w:val="32"/>
        </w:rPr>
      </w:pPr>
      <w:r>
        <w:rPr>
          <w:rFonts w:ascii="仿宋" w:eastAsia="仿宋" w:hAnsi="仿宋" w:cs="黑体" w:hint="eastAsia"/>
          <w:kern w:val="0"/>
          <w:sz w:val="32"/>
          <w:szCs w:val="32"/>
        </w:rPr>
        <w:t>报名联系人：</w:t>
      </w:r>
    </w:p>
    <w:p w14:paraId="4CB04B20" w14:textId="77777777" w:rsidR="00D65D5C" w:rsidRDefault="00F003D7">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赵老师 手机：15811239761（</w:t>
      </w:r>
      <w:proofErr w:type="gramStart"/>
      <w:r>
        <w:rPr>
          <w:rFonts w:ascii="仿宋" w:eastAsia="仿宋" w:hAnsi="仿宋" w:cs="仿宋" w:hint="eastAsia"/>
          <w:kern w:val="0"/>
          <w:sz w:val="32"/>
          <w:szCs w:val="32"/>
        </w:rPr>
        <w:t>同微信</w:t>
      </w:r>
      <w:proofErr w:type="gramEnd"/>
      <w:r>
        <w:rPr>
          <w:rFonts w:ascii="仿宋" w:eastAsia="仿宋" w:hAnsi="仿宋" w:cs="仿宋" w:hint="eastAsia"/>
          <w:kern w:val="0"/>
          <w:sz w:val="32"/>
          <w:szCs w:val="32"/>
        </w:rPr>
        <w:t>）电话：010-61073169</w:t>
      </w:r>
    </w:p>
    <w:p w14:paraId="223EE417" w14:textId="77777777" w:rsidR="00D65D5C" w:rsidRDefault="00F003D7">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魏老师 手机：18810399197（</w:t>
      </w:r>
      <w:proofErr w:type="gramStart"/>
      <w:r>
        <w:rPr>
          <w:rFonts w:ascii="仿宋" w:eastAsia="仿宋" w:hAnsi="仿宋" w:cs="仿宋" w:hint="eastAsia"/>
          <w:kern w:val="0"/>
          <w:sz w:val="32"/>
          <w:szCs w:val="32"/>
        </w:rPr>
        <w:t>同微信</w:t>
      </w:r>
      <w:proofErr w:type="gramEnd"/>
      <w:r>
        <w:rPr>
          <w:rFonts w:ascii="仿宋" w:eastAsia="仿宋" w:hAnsi="仿宋" w:cs="仿宋" w:hint="eastAsia"/>
          <w:kern w:val="0"/>
          <w:sz w:val="32"/>
          <w:szCs w:val="32"/>
        </w:rPr>
        <w:t>）电话：0</w:t>
      </w:r>
      <w:r>
        <w:rPr>
          <w:rFonts w:ascii="仿宋" w:eastAsia="仿宋" w:hAnsi="仿宋" w:cs="仿宋"/>
          <w:kern w:val="0"/>
          <w:sz w:val="32"/>
          <w:szCs w:val="32"/>
        </w:rPr>
        <w:t>10</w:t>
      </w:r>
      <w:r>
        <w:rPr>
          <w:rFonts w:ascii="仿宋" w:eastAsia="仿宋" w:hAnsi="仿宋" w:cs="仿宋" w:hint="eastAsia"/>
          <w:kern w:val="0"/>
          <w:sz w:val="32"/>
          <w:szCs w:val="32"/>
        </w:rPr>
        <w:t>-</w:t>
      </w:r>
      <w:r>
        <w:rPr>
          <w:rFonts w:ascii="仿宋" w:eastAsia="仿宋" w:hAnsi="仿宋" w:cs="仿宋"/>
          <w:kern w:val="0"/>
          <w:sz w:val="32"/>
          <w:szCs w:val="32"/>
        </w:rPr>
        <w:t>61073097</w:t>
      </w:r>
    </w:p>
    <w:p w14:paraId="61C11B8C" w14:textId="77777777" w:rsidR="00D65D5C" w:rsidRDefault="00D65D5C">
      <w:pPr>
        <w:widowControl/>
        <w:spacing w:line="560" w:lineRule="exact"/>
        <w:jc w:val="left"/>
        <w:rPr>
          <w:rFonts w:ascii="仿宋" w:eastAsia="仿宋" w:hAnsi="仿宋" w:cs="仿宋"/>
          <w:kern w:val="0"/>
          <w:sz w:val="32"/>
          <w:szCs w:val="32"/>
        </w:rPr>
      </w:pPr>
    </w:p>
    <w:p w14:paraId="484AB7DB" w14:textId="77777777" w:rsidR="00D65D5C" w:rsidRDefault="00F003D7">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附件：1.</w:t>
      </w:r>
      <w:r>
        <w:rPr>
          <w:rFonts w:ascii="仿宋" w:eastAsia="仿宋" w:hAnsi="仿宋" w:cs="仿宋"/>
          <w:kern w:val="0"/>
          <w:sz w:val="32"/>
          <w:szCs w:val="32"/>
        </w:rPr>
        <w:t xml:space="preserve"> </w:t>
      </w:r>
      <w:r>
        <w:rPr>
          <w:rFonts w:ascii="仿宋" w:eastAsia="仿宋" w:hAnsi="仿宋" w:cs="仿宋" w:hint="eastAsia"/>
          <w:kern w:val="0"/>
          <w:sz w:val="32"/>
          <w:szCs w:val="32"/>
        </w:rPr>
        <w:t>报名表</w:t>
      </w:r>
    </w:p>
    <w:p w14:paraId="757C18E8" w14:textId="77777777" w:rsidR="00D65D5C" w:rsidRDefault="00F003D7">
      <w:pPr>
        <w:widowControl/>
        <w:spacing w:line="56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2．课程表</w:t>
      </w:r>
    </w:p>
    <w:p w14:paraId="34D48002" w14:textId="77777777" w:rsidR="00D65D5C" w:rsidRDefault="00D65D5C">
      <w:pPr>
        <w:widowControl/>
        <w:spacing w:line="560" w:lineRule="exact"/>
        <w:jc w:val="left"/>
        <w:rPr>
          <w:rFonts w:ascii="仿宋" w:eastAsia="仿宋" w:hAnsi="仿宋" w:cs="仿宋"/>
          <w:kern w:val="0"/>
          <w:sz w:val="32"/>
          <w:szCs w:val="32"/>
        </w:rPr>
      </w:pPr>
    </w:p>
    <w:p w14:paraId="573F8CCA" w14:textId="77777777" w:rsidR="00D65D5C" w:rsidRDefault="00F003D7">
      <w:pPr>
        <w:widowControl/>
        <w:spacing w:line="560" w:lineRule="exact"/>
        <w:jc w:val="right"/>
        <w:rPr>
          <w:rFonts w:ascii="仿宋" w:eastAsia="仿宋" w:hAnsi="仿宋" w:cs="仿宋"/>
          <w:kern w:val="0"/>
          <w:sz w:val="32"/>
          <w:szCs w:val="32"/>
        </w:rPr>
      </w:pPr>
      <w:r>
        <w:rPr>
          <w:rFonts w:ascii="仿宋" w:eastAsia="仿宋" w:hAnsi="仿宋" w:hint="eastAsia"/>
          <w:sz w:val="32"/>
          <w:szCs w:val="32"/>
        </w:rPr>
        <w:t>中国知识产权培训中心</w:t>
      </w:r>
    </w:p>
    <w:p w14:paraId="3C0906D6" w14:textId="77777777" w:rsidR="00D65D5C" w:rsidRDefault="00F003D7">
      <w:pPr>
        <w:wordWrap w:val="0"/>
        <w:jc w:val="right"/>
        <w:rPr>
          <w:rFonts w:ascii="仿宋" w:eastAsia="仿宋" w:hAnsi="仿宋"/>
          <w:sz w:val="32"/>
          <w:szCs w:val="32"/>
        </w:rPr>
      </w:pPr>
      <w:r>
        <w:rPr>
          <w:rFonts w:ascii="仿宋" w:eastAsia="仿宋" w:hAnsi="仿宋" w:hint="eastAsia"/>
          <w:sz w:val="32"/>
          <w:szCs w:val="32"/>
        </w:rPr>
        <w:t xml:space="preserve">中国专利信息中心  </w:t>
      </w:r>
    </w:p>
    <w:p w14:paraId="41581755" w14:textId="51E9A02B" w:rsidR="00D65D5C" w:rsidRDefault="000E5983">
      <w:pPr>
        <w:wordWrap w:val="0"/>
        <w:jc w:val="right"/>
        <w:rPr>
          <w:rFonts w:ascii="仿宋" w:eastAsia="仿宋" w:hAnsi="仿宋"/>
          <w:sz w:val="32"/>
          <w:szCs w:val="32"/>
        </w:rPr>
      </w:pPr>
      <w:r>
        <w:rPr>
          <w:rFonts w:ascii="仿宋" w:eastAsia="仿宋" w:hAnsi="仿宋"/>
          <w:sz w:val="32"/>
          <w:szCs w:val="32"/>
        </w:rPr>
        <w:t xml:space="preserve">      </w:t>
      </w:r>
      <w:r w:rsidR="00F003D7">
        <w:rPr>
          <w:rFonts w:ascii="仿宋" w:eastAsia="仿宋" w:hAnsi="仿宋" w:hint="eastAsia"/>
          <w:sz w:val="32"/>
          <w:szCs w:val="32"/>
        </w:rPr>
        <w:t xml:space="preserve">2020年5月20日  </w:t>
      </w:r>
    </w:p>
    <w:p w14:paraId="6B83FEAE" w14:textId="77777777" w:rsidR="00D65D5C" w:rsidRDefault="00F003D7">
      <w:pPr>
        <w:rPr>
          <w:rFonts w:ascii="黑体" w:eastAsia="黑体" w:hAnsi="黑体"/>
          <w:b/>
          <w:sz w:val="32"/>
          <w:szCs w:val="32"/>
        </w:rPr>
      </w:pPr>
      <w:r>
        <w:rPr>
          <w:rFonts w:ascii="黑体" w:eastAsia="黑体" w:hAnsi="黑体" w:hint="eastAsia"/>
          <w:b/>
          <w:sz w:val="32"/>
          <w:szCs w:val="32"/>
        </w:rPr>
        <w:t>附件1：报名表</w:t>
      </w:r>
    </w:p>
    <w:tbl>
      <w:tblPr>
        <w:tblW w:w="504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90"/>
        <w:gridCol w:w="1193"/>
        <w:gridCol w:w="2120"/>
        <w:gridCol w:w="2159"/>
      </w:tblGrid>
      <w:tr w:rsidR="00D65D5C" w14:paraId="4859D54E" w14:textId="77777777" w:rsidTr="00F003D7">
        <w:trPr>
          <w:cantSplit/>
          <w:trHeight w:val="447"/>
          <w:jc w:val="center"/>
        </w:trPr>
        <w:tc>
          <w:tcPr>
            <w:tcW w:w="594" w:type="pct"/>
            <w:tcBorders>
              <w:top w:val="single" w:sz="4" w:space="0" w:color="auto"/>
              <w:left w:val="single" w:sz="8" w:space="0" w:color="auto"/>
              <w:bottom w:val="single" w:sz="4" w:space="0" w:color="auto"/>
              <w:right w:val="single" w:sz="4" w:space="0" w:color="auto"/>
            </w:tcBorders>
            <w:vAlign w:val="center"/>
          </w:tcPr>
          <w:p w14:paraId="41CE3B24" w14:textId="77777777" w:rsidR="00D65D5C" w:rsidRDefault="00F003D7">
            <w:pPr>
              <w:jc w:val="center"/>
              <w:rPr>
                <w:rFonts w:ascii="仿宋" w:eastAsia="仿宋" w:hAnsi="仿宋"/>
                <w:sz w:val="24"/>
              </w:rPr>
            </w:pPr>
            <w:r>
              <w:rPr>
                <w:rFonts w:ascii="仿宋" w:eastAsia="仿宋" w:hAnsi="仿宋" w:cs="仿宋_GB2312" w:hint="eastAsia"/>
                <w:sz w:val="24"/>
              </w:rPr>
              <w:t>姓名</w:t>
            </w:r>
          </w:p>
        </w:tc>
        <w:tc>
          <w:tcPr>
            <w:tcW w:w="1131" w:type="pct"/>
            <w:tcBorders>
              <w:top w:val="single" w:sz="4" w:space="0" w:color="auto"/>
              <w:left w:val="single" w:sz="4" w:space="0" w:color="auto"/>
              <w:bottom w:val="single" w:sz="4" w:space="0" w:color="auto"/>
              <w:right w:val="single" w:sz="4" w:space="0" w:color="auto"/>
            </w:tcBorders>
            <w:vAlign w:val="center"/>
          </w:tcPr>
          <w:p w14:paraId="1FBFBD81" w14:textId="77777777" w:rsidR="00D65D5C" w:rsidRDefault="00F003D7">
            <w:pPr>
              <w:jc w:val="center"/>
              <w:rPr>
                <w:rFonts w:ascii="仿宋" w:eastAsia="仿宋" w:hAnsi="仿宋"/>
                <w:sz w:val="24"/>
              </w:rPr>
            </w:pPr>
            <w:r>
              <w:rPr>
                <w:rFonts w:ascii="仿宋" w:eastAsia="仿宋" w:hAnsi="仿宋" w:cs="仿宋_GB2312" w:hint="eastAsia"/>
                <w:sz w:val="24"/>
              </w:rPr>
              <w:t>单位名称及地址邮编（用于快递）</w:t>
            </w:r>
          </w:p>
        </w:tc>
        <w:tc>
          <w:tcPr>
            <w:tcW w:w="714" w:type="pct"/>
            <w:tcBorders>
              <w:top w:val="single" w:sz="4" w:space="0" w:color="auto"/>
              <w:left w:val="single" w:sz="4" w:space="0" w:color="auto"/>
              <w:bottom w:val="single" w:sz="4" w:space="0" w:color="auto"/>
              <w:right w:val="single" w:sz="4" w:space="0" w:color="auto"/>
            </w:tcBorders>
            <w:vAlign w:val="center"/>
          </w:tcPr>
          <w:p w14:paraId="19D5C725" w14:textId="77777777" w:rsidR="00D65D5C" w:rsidRDefault="00F003D7">
            <w:pPr>
              <w:ind w:firstLineChars="50" w:firstLine="120"/>
              <w:jc w:val="center"/>
              <w:rPr>
                <w:rFonts w:ascii="仿宋" w:eastAsia="仿宋" w:hAnsi="仿宋"/>
                <w:sz w:val="24"/>
              </w:rPr>
            </w:pPr>
            <w:r>
              <w:rPr>
                <w:rFonts w:ascii="仿宋" w:eastAsia="仿宋" w:hAnsi="仿宋" w:cs="仿宋_GB2312" w:hint="eastAsia"/>
                <w:sz w:val="24"/>
              </w:rPr>
              <w:t>职务</w:t>
            </w:r>
          </w:p>
        </w:tc>
        <w:tc>
          <w:tcPr>
            <w:tcW w:w="1269" w:type="pct"/>
            <w:tcBorders>
              <w:top w:val="single" w:sz="4" w:space="0" w:color="auto"/>
              <w:left w:val="single" w:sz="4" w:space="0" w:color="auto"/>
              <w:bottom w:val="single" w:sz="4" w:space="0" w:color="auto"/>
              <w:right w:val="single" w:sz="4" w:space="0" w:color="auto"/>
            </w:tcBorders>
            <w:vAlign w:val="center"/>
          </w:tcPr>
          <w:p w14:paraId="3945A2A5" w14:textId="77777777" w:rsidR="00D65D5C" w:rsidRDefault="00F003D7">
            <w:pPr>
              <w:jc w:val="center"/>
              <w:rPr>
                <w:rFonts w:ascii="仿宋" w:eastAsia="仿宋" w:hAnsi="仿宋"/>
                <w:sz w:val="24"/>
              </w:rPr>
            </w:pPr>
            <w:r>
              <w:rPr>
                <w:rFonts w:ascii="仿宋" w:eastAsia="仿宋" w:hAnsi="仿宋" w:cs="仿宋_GB2312" w:hint="eastAsia"/>
                <w:sz w:val="24"/>
              </w:rPr>
              <w:t>电子邮箱</w:t>
            </w:r>
          </w:p>
        </w:tc>
        <w:tc>
          <w:tcPr>
            <w:tcW w:w="1292" w:type="pct"/>
            <w:tcBorders>
              <w:top w:val="single" w:sz="4" w:space="0" w:color="auto"/>
              <w:left w:val="single" w:sz="4" w:space="0" w:color="auto"/>
              <w:bottom w:val="single" w:sz="4" w:space="0" w:color="auto"/>
              <w:right w:val="single" w:sz="8" w:space="0" w:color="auto"/>
            </w:tcBorders>
            <w:vAlign w:val="center"/>
          </w:tcPr>
          <w:p w14:paraId="3F7D635E" w14:textId="77777777" w:rsidR="00D65D5C" w:rsidRDefault="00F003D7">
            <w:pPr>
              <w:jc w:val="center"/>
              <w:rPr>
                <w:rFonts w:ascii="仿宋" w:eastAsia="仿宋" w:hAnsi="仿宋"/>
                <w:sz w:val="24"/>
              </w:rPr>
            </w:pPr>
            <w:r>
              <w:rPr>
                <w:rFonts w:ascii="仿宋" w:eastAsia="仿宋" w:hAnsi="仿宋" w:cs="仿宋_GB2312" w:hint="eastAsia"/>
                <w:sz w:val="24"/>
              </w:rPr>
              <w:t>移动电话</w:t>
            </w:r>
          </w:p>
        </w:tc>
      </w:tr>
      <w:tr w:rsidR="00D65D5C" w14:paraId="6E980280" w14:textId="77777777" w:rsidTr="00F003D7">
        <w:trPr>
          <w:cantSplit/>
          <w:trHeight w:val="447"/>
          <w:jc w:val="center"/>
        </w:trPr>
        <w:tc>
          <w:tcPr>
            <w:tcW w:w="594" w:type="pct"/>
            <w:tcBorders>
              <w:top w:val="single" w:sz="4" w:space="0" w:color="auto"/>
              <w:left w:val="single" w:sz="8" w:space="0" w:color="auto"/>
              <w:bottom w:val="single" w:sz="4" w:space="0" w:color="auto"/>
              <w:right w:val="single" w:sz="4" w:space="0" w:color="auto"/>
            </w:tcBorders>
            <w:vAlign w:val="center"/>
          </w:tcPr>
          <w:p w14:paraId="3958E81B" w14:textId="77777777" w:rsidR="00D65D5C" w:rsidRDefault="00D65D5C">
            <w:pPr>
              <w:rPr>
                <w:rFonts w:ascii="仿宋" w:eastAsia="仿宋" w:hAnsi="仿宋"/>
                <w:sz w:val="24"/>
              </w:rPr>
            </w:pPr>
          </w:p>
        </w:tc>
        <w:tc>
          <w:tcPr>
            <w:tcW w:w="1131" w:type="pct"/>
            <w:tcBorders>
              <w:top w:val="single" w:sz="4" w:space="0" w:color="auto"/>
              <w:left w:val="single" w:sz="4" w:space="0" w:color="auto"/>
              <w:bottom w:val="single" w:sz="4" w:space="0" w:color="auto"/>
              <w:right w:val="single" w:sz="4" w:space="0" w:color="auto"/>
            </w:tcBorders>
            <w:vAlign w:val="center"/>
          </w:tcPr>
          <w:p w14:paraId="22CD1453" w14:textId="77777777" w:rsidR="00D65D5C" w:rsidRDefault="00D65D5C">
            <w:pPr>
              <w:rPr>
                <w:rFonts w:ascii="仿宋" w:eastAsia="仿宋" w:hAnsi="仿宋"/>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309176B1" w14:textId="77777777" w:rsidR="00D65D5C" w:rsidRDefault="00D65D5C">
            <w:pPr>
              <w:rPr>
                <w:rFonts w:ascii="仿宋" w:eastAsia="仿宋" w:hAnsi="仿宋"/>
                <w:sz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5783232A" w14:textId="77777777" w:rsidR="00D65D5C" w:rsidRDefault="00D65D5C">
            <w:pPr>
              <w:rPr>
                <w:rFonts w:ascii="仿宋" w:eastAsia="仿宋" w:hAnsi="仿宋"/>
                <w:sz w:val="24"/>
              </w:rPr>
            </w:pPr>
          </w:p>
        </w:tc>
        <w:tc>
          <w:tcPr>
            <w:tcW w:w="1292" w:type="pct"/>
            <w:tcBorders>
              <w:top w:val="single" w:sz="4" w:space="0" w:color="auto"/>
              <w:left w:val="single" w:sz="4" w:space="0" w:color="auto"/>
              <w:bottom w:val="single" w:sz="4" w:space="0" w:color="auto"/>
              <w:right w:val="single" w:sz="8" w:space="0" w:color="auto"/>
            </w:tcBorders>
            <w:vAlign w:val="center"/>
          </w:tcPr>
          <w:p w14:paraId="5CE8EB4E" w14:textId="77777777" w:rsidR="00D65D5C" w:rsidRDefault="00D65D5C">
            <w:pPr>
              <w:rPr>
                <w:rFonts w:ascii="仿宋" w:eastAsia="仿宋" w:hAnsi="仿宋"/>
                <w:sz w:val="24"/>
              </w:rPr>
            </w:pPr>
          </w:p>
        </w:tc>
      </w:tr>
      <w:tr w:rsidR="00D65D5C" w14:paraId="67E411D8" w14:textId="77777777" w:rsidTr="00F003D7">
        <w:trPr>
          <w:cantSplit/>
          <w:trHeight w:val="447"/>
          <w:jc w:val="center"/>
        </w:trPr>
        <w:tc>
          <w:tcPr>
            <w:tcW w:w="594" w:type="pct"/>
            <w:tcBorders>
              <w:top w:val="single" w:sz="4" w:space="0" w:color="auto"/>
              <w:left w:val="single" w:sz="8" w:space="0" w:color="auto"/>
              <w:bottom w:val="single" w:sz="4" w:space="0" w:color="auto"/>
              <w:right w:val="single" w:sz="4" w:space="0" w:color="auto"/>
            </w:tcBorders>
            <w:vAlign w:val="center"/>
          </w:tcPr>
          <w:p w14:paraId="58A4C94E" w14:textId="77777777" w:rsidR="00D65D5C" w:rsidRDefault="00D65D5C">
            <w:pPr>
              <w:rPr>
                <w:rFonts w:ascii="仿宋" w:eastAsia="仿宋" w:hAnsi="仿宋"/>
                <w:sz w:val="24"/>
              </w:rPr>
            </w:pPr>
          </w:p>
        </w:tc>
        <w:tc>
          <w:tcPr>
            <w:tcW w:w="1131" w:type="pct"/>
            <w:tcBorders>
              <w:top w:val="single" w:sz="4" w:space="0" w:color="auto"/>
              <w:left w:val="single" w:sz="4" w:space="0" w:color="auto"/>
              <w:bottom w:val="single" w:sz="4" w:space="0" w:color="auto"/>
              <w:right w:val="single" w:sz="4" w:space="0" w:color="auto"/>
            </w:tcBorders>
            <w:vAlign w:val="center"/>
          </w:tcPr>
          <w:p w14:paraId="44CBA940" w14:textId="77777777" w:rsidR="00D65D5C" w:rsidRDefault="00D65D5C">
            <w:pPr>
              <w:rPr>
                <w:rFonts w:ascii="仿宋" w:eastAsia="仿宋" w:hAnsi="仿宋"/>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5428D603" w14:textId="77777777" w:rsidR="00D65D5C" w:rsidRDefault="00D65D5C">
            <w:pPr>
              <w:rPr>
                <w:rFonts w:ascii="仿宋" w:eastAsia="仿宋" w:hAnsi="仿宋"/>
                <w:sz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3DA72228" w14:textId="77777777" w:rsidR="00D65D5C" w:rsidRDefault="00D65D5C">
            <w:pPr>
              <w:rPr>
                <w:rFonts w:ascii="仿宋" w:eastAsia="仿宋" w:hAnsi="仿宋"/>
                <w:sz w:val="24"/>
              </w:rPr>
            </w:pPr>
          </w:p>
        </w:tc>
        <w:tc>
          <w:tcPr>
            <w:tcW w:w="1292" w:type="pct"/>
            <w:tcBorders>
              <w:top w:val="single" w:sz="4" w:space="0" w:color="auto"/>
              <w:left w:val="single" w:sz="4" w:space="0" w:color="auto"/>
              <w:bottom w:val="single" w:sz="4" w:space="0" w:color="auto"/>
              <w:right w:val="single" w:sz="8" w:space="0" w:color="auto"/>
            </w:tcBorders>
            <w:vAlign w:val="center"/>
          </w:tcPr>
          <w:p w14:paraId="4FD6360B" w14:textId="77777777" w:rsidR="00D65D5C" w:rsidRDefault="00D65D5C">
            <w:pPr>
              <w:rPr>
                <w:rFonts w:ascii="仿宋" w:eastAsia="仿宋" w:hAnsi="仿宋"/>
                <w:sz w:val="24"/>
              </w:rPr>
            </w:pPr>
          </w:p>
        </w:tc>
      </w:tr>
      <w:tr w:rsidR="00D65D5C" w14:paraId="448DB96E" w14:textId="77777777" w:rsidTr="00F003D7">
        <w:trPr>
          <w:cantSplit/>
          <w:trHeight w:val="447"/>
          <w:jc w:val="center"/>
        </w:trPr>
        <w:tc>
          <w:tcPr>
            <w:tcW w:w="594" w:type="pct"/>
            <w:tcBorders>
              <w:top w:val="single" w:sz="4" w:space="0" w:color="auto"/>
              <w:left w:val="single" w:sz="8" w:space="0" w:color="auto"/>
              <w:bottom w:val="single" w:sz="4" w:space="0" w:color="auto"/>
              <w:right w:val="single" w:sz="4" w:space="0" w:color="auto"/>
            </w:tcBorders>
            <w:vAlign w:val="center"/>
          </w:tcPr>
          <w:p w14:paraId="338D811B" w14:textId="77777777" w:rsidR="00D65D5C" w:rsidRDefault="00D65D5C">
            <w:pPr>
              <w:rPr>
                <w:rFonts w:ascii="仿宋" w:eastAsia="仿宋" w:hAnsi="仿宋"/>
                <w:sz w:val="24"/>
              </w:rPr>
            </w:pPr>
          </w:p>
        </w:tc>
        <w:tc>
          <w:tcPr>
            <w:tcW w:w="1131" w:type="pct"/>
            <w:tcBorders>
              <w:top w:val="single" w:sz="4" w:space="0" w:color="auto"/>
              <w:left w:val="single" w:sz="4" w:space="0" w:color="auto"/>
              <w:bottom w:val="single" w:sz="4" w:space="0" w:color="auto"/>
              <w:right w:val="single" w:sz="4" w:space="0" w:color="auto"/>
            </w:tcBorders>
            <w:vAlign w:val="center"/>
          </w:tcPr>
          <w:p w14:paraId="569EC964" w14:textId="77777777" w:rsidR="00D65D5C" w:rsidRDefault="00D65D5C">
            <w:pPr>
              <w:rPr>
                <w:rFonts w:ascii="仿宋" w:eastAsia="仿宋" w:hAnsi="仿宋"/>
                <w:sz w:val="24"/>
              </w:rPr>
            </w:pPr>
          </w:p>
        </w:tc>
        <w:tc>
          <w:tcPr>
            <w:tcW w:w="714" w:type="pct"/>
            <w:tcBorders>
              <w:top w:val="single" w:sz="4" w:space="0" w:color="auto"/>
              <w:left w:val="single" w:sz="4" w:space="0" w:color="auto"/>
              <w:bottom w:val="single" w:sz="4" w:space="0" w:color="auto"/>
              <w:right w:val="single" w:sz="4" w:space="0" w:color="auto"/>
            </w:tcBorders>
            <w:vAlign w:val="center"/>
          </w:tcPr>
          <w:p w14:paraId="24A0E057" w14:textId="77777777" w:rsidR="00D65D5C" w:rsidRDefault="00D65D5C">
            <w:pPr>
              <w:rPr>
                <w:rFonts w:ascii="仿宋" w:eastAsia="仿宋" w:hAnsi="仿宋"/>
                <w:sz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4ACB295E" w14:textId="77777777" w:rsidR="00D65D5C" w:rsidRDefault="00D65D5C">
            <w:pPr>
              <w:rPr>
                <w:rFonts w:ascii="仿宋" w:eastAsia="仿宋" w:hAnsi="仿宋"/>
                <w:sz w:val="24"/>
              </w:rPr>
            </w:pPr>
          </w:p>
        </w:tc>
        <w:tc>
          <w:tcPr>
            <w:tcW w:w="1292" w:type="pct"/>
            <w:tcBorders>
              <w:top w:val="single" w:sz="4" w:space="0" w:color="auto"/>
              <w:left w:val="single" w:sz="4" w:space="0" w:color="auto"/>
              <w:bottom w:val="single" w:sz="4" w:space="0" w:color="auto"/>
              <w:right w:val="single" w:sz="8" w:space="0" w:color="auto"/>
            </w:tcBorders>
            <w:vAlign w:val="center"/>
          </w:tcPr>
          <w:p w14:paraId="6EFEEB17" w14:textId="77777777" w:rsidR="00D65D5C" w:rsidRDefault="00D65D5C">
            <w:pPr>
              <w:rPr>
                <w:rFonts w:ascii="仿宋" w:eastAsia="仿宋" w:hAnsi="仿宋"/>
                <w:sz w:val="24"/>
              </w:rPr>
            </w:pPr>
          </w:p>
        </w:tc>
      </w:tr>
    </w:tbl>
    <w:p w14:paraId="7703722F" w14:textId="77777777" w:rsidR="00D65D5C" w:rsidRDefault="00F003D7">
      <w:pPr>
        <w:rPr>
          <w:rFonts w:ascii="黑体" w:eastAsia="黑体" w:hAnsi="黑体"/>
          <w:b/>
          <w:sz w:val="32"/>
          <w:szCs w:val="32"/>
        </w:rPr>
      </w:pPr>
      <w:r>
        <w:rPr>
          <w:rFonts w:ascii="黑体" w:eastAsia="黑体" w:hAnsi="黑体"/>
          <w:b/>
          <w:sz w:val="32"/>
          <w:szCs w:val="32"/>
        </w:rPr>
        <w:br w:type="page"/>
      </w:r>
    </w:p>
    <w:p w14:paraId="5A407952" w14:textId="77777777" w:rsidR="00D65D5C" w:rsidRDefault="00F003D7">
      <w:pPr>
        <w:rPr>
          <w:rFonts w:ascii="黑体" w:eastAsia="黑体" w:hAnsi="黑体"/>
          <w:b/>
          <w:sz w:val="32"/>
          <w:szCs w:val="32"/>
        </w:rPr>
      </w:pPr>
      <w:r>
        <w:rPr>
          <w:rFonts w:ascii="黑体" w:eastAsia="黑体" w:hAnsi="黑体" w:hint="eastAsia"/>
          <w:b/>
          <w:sz w:val="32"/>
          <w:szCs w:val="32"/>
        </w:rPr>
        <w:t>附件2：课程表</w:t>
      </w:r>
    </w:p>
    <w:tbl>
      <w:tblPr>
        <w:tblStyle w:val="aa"/>
        <w:tblW w:w="5360" w:type="pct"/>
        <w:tblLook w:val="04A0" w:firstRow="1" w:lastRow="0" w:firstColumn="1" w:lastColumn="0" w:noHBand="0" w:noVBand="1"/>
      </w:tblPr>
      <w:tblGrid>
        <w:gridCol w:w="1098"/>
        <w:gridCol w:w="1545"/>
        <w:gridCol w:w="2086"/>
        <w:gridCol w:w="4164"/>
      </w:tblGrid>
      <w:tr w:rsidR="00D65D5C" w14:paraId="1BBD5CDE" w14:textId="77777777">
        <w:tc>
          <w:tcPr>
            <w:tcW w:w="1485" w:type="pct"/>
            <w:gridSpan w:val="2"/>
            <w:shd w:val="clear" w:color="auto" w:fill="BFBFBF" w:themeFill="background1" w:themeFillShade="BF"/>
            <w:vAlign w:val="center"/>
          </w:tcPr>
          <w:p w14:paraId="767B2F8E" w14:textId="77777777" w:rsidR="00D65D5C" w:rsidRDefault="00F003D7">
            <w:pPr>
              <w:spacing w:line="300" w:lineRule="auto"/>
              <w:jc w:val="center"/>
              <w:rPr>
                <w:rFonts w:ascii="仿宋" w:eastAsia="仿宋" w:hAnsi="仿宋"/>
                <w:b/>
                <w:bCs/>
                <w:sz w:val="24"/>
              </w:rPr>
            </w:pPr>
            <w:r>
              <w:rPr>
                <w:rFonts w:ascii="仿宋" w:eastAsia="仿宋" w:hAnsi="仿宋" w:hint="eastAsia"/>
                <w:b/>
                <w:bCs/>
                <w:sz w:val="24"/>
              </w:rPr>
              <w:t>日期</w:t>
            </w:r>
          </w:p>
        </w:tc>
        <w:tc>
          <w:tcPr>
            <w:tcW w:w="1173" w:type="pct"/>
            <w:shd w:val="clear" w:color="auto" w:fill="BFBFBF" w:themeFill="background1" w:themeFillShade="BF"/>
            <w:vAlign w:val="center"/>
          </w:tcPr>
          <w:p w14:paraId="6EDC4295" w14:textId="77777777" w:rsidR="00D65D5C" w:rsidRDefault="00F003D7">
            <w:pPr>
              <w:spacing w:line="300" w:lineRule="auto"/>
              <w:jc w:val="center"/>
              <w:rPr>
                <w:rFonts w:ascii="仿宋" w:eastAsia="仿宋" w:hAnsi="仿宋"/>
                <w:b/>
                <w:bCs/>
                <w:sz w:val="24"/>
              </w:rPr>
            </w:pPr>
            <w:r>
              <w:rPr>
                <w:rFonts w:ascii="仿宋" w:eastAsia="仿宋" w:hAnsi="仿宋" w:hint="eastAsia"/>
                <w:b/>
                <w:bCs/>
                <w:sz w:val="24"/>
              </w:rPr>
              <w:t>课程模块</w:t>
            </w:r>
          </w:p>
        </w:tc>
        <w:tc>
          <w:tcPr>
            <w:tcW w:w="2341" w:type="pct"/>
            <w:shd w:val="clear" w:color="auto" w:fill="BFBFBF" w:themeFill="background1" w:themeFillShade="BF"/>
            <w:vAlign w:val="center"/>
          </w:tcPr>
          <w:p w14:paraId="12F352D4" w14:textId="77777777" w:rsidR="00D65D5C" w:rsidRDefault="00F003D7">
            <w:pPr>
              <w:spacing w:line="300" w:lineRule="auto"/>
              <w:jc w:val="center"/>
              <w:rPr>
                <w:rFonts w:ascii="仿宋" w:eastAsia="仿宋" w:hAnsi="仿宋"/>
                <w:b/>
                <w:bCs/>
                <w:sz w:val="24"/>
              </w:rPr>
            </w:pPr>
            <w:r>
              <w:rPr>
                <w:rFonts w:ascii="仿宋" w:eastAsia="仿宋" w:hAnsi="仿宋" w:hint="eastAsia"/>
                <w:b/>
                <w:bCs/>
                <w:sz w:val="24"/>
              </w:rPr>
              <w:t>内容简介</w:t>
            </w:r>
          </w:p>
        </w:tc>
      </w:tr>
      <w:tr w:rsidR="00D65D5C" w14:paraId="3BE525D3" w14:textId="77777777">
        <w:tc>
          <w:tcPr>
            <w:tcW w:w="617" w:type="pct"/>
            <w:vMerge w:val="restart"/>
            <w:vAlign w:val="center"/>
          </w:tcPr>
          <w:p w14:paraId="4AA07FEC" w14:textId="77777777" w:rsidR="00D65D5C" w:rsidRDefault="00F003D7">
            <w:pPr>
              <w:jc w:val="center"/>
              <w:rPr>
                <w:rFonts w:ascii="仿宋" w:eastAsia="仿宋" w:hAnsi="仿宋"/>
                <w:sz w:val="24"/>
              </w:rPr>
            </w:pPr>
            <w:r>
              <w:rPr>
                <w:rFonts w:ascii="仿宋" w:eastAsia="仿宋" w:hAnsi="仿宋" w:hint="eastAsia"/>
                <w:sz w:val="24"/>
              </w:rPr>
              <w:t>2020年7月4日（周六）</w:t>
            </w:r>
          </w:p>
        </w:tc>
        <w:tc>
          <w:tcPr>
            <w:tcW w:w="867" w:type="pct"/>
            <w:vAlign w:val="center"/>
          </w:tcPr>
          <w:p w14:paraId="0A586152" w14:textId="77777777" w:rsidR="00D65D5C" w:rsidRDefault="00F003D7">
            <w:pPr>
              <w:spacing w:line="300" w:lineRule="auto"/>
              <w:jc w:val="center"/>
              <w:rPr>
                <w:rFonts w:ascii="仿宋" w:eastAsia="仿宋" w:hAnsi="仿宋"/>
                <w:sz w:val="24"/>
              </w:rPr>
            </w:pPr>
            <w:r>
              <w:rPr>
                <w:rFonts w:ascii="仿宋" w:eastAsia="仿宋" w:hAnsi="仿宋" w:hint="eastAsia"/>
                <w:sz w:val="24"/>
              </w:rPr>
              <w:t>9</w:t>
            </w:r>
            <w:r>
              <w:rPr>
                <w:rFonts w:ascii="仿宋" w:eastAsia="仿宋" w:hAnsi="仿宋"/>
                <w:sz w:val="24"/>
              </w:rPr>
              <w:t>:00-12:00</w:t>
            </w:r>
          </w:p>
        </w:tc>
        <w:tc>
          <w:tcPr>
            <w:tcW w:w="1173" w:type="pct"/>
            <w:vAlign w:val="center"/>
          </w:tcPr>
          <w:p w14:paraId="7B9A3F6E" w14:textId="77777777" w:rsidR="00D65D5C" w:rsidRDefault="00F003D7">
            <w:pPr>
              <w:spacing w:line="300" w:lineRule="auto"/>
              <w:jc w:val="center"/>
              <w:rPr>
                <w:rFonts w:ascii="仿宋" w:eastAsia="仿宋" w:hAnsi="仿宋" w:cs="宋体"/>
                <w:sz w:val="24"/>
              </w:rPr>
            </w:pPr>
            <w:r>
              <w:rPr>
                <w:rFonts w:ascii="仿宋" w:eastAsia="仿宋" w:hAnsi="仿宋" w:cs="宋体" w:hint="eastAsia"/>
                <w:sz w:val="24"/>
              </w:rPr>
              <w:t>专利分析基本流程</w:t>
            </w:r>
          </w:p>
        </w:tc>
        <w:tc>
          <w:tcPr>
            <w:tcW w:w="2341" w:type="pct"/>
          </w:tcPr>
          <w:p w14:paraId="67806B73" w14:textId="77777777" w:rsidR="00D65D5C" w:rsidRDefault="00F003D7">
            <w:pPr>
              <w:spacing w:line="300" w:lineRule="auto"/>
              <w:rPr>
                <w:rFonts w:ascii="仿宋" w:eastAsia="仿宋" w:hAnsi="仿宋"/>
                <w:b/>
                <w:bCs/>
                <w:sz w:val="24"/>
              </w:rPr>
            </w:pPr>
            <w:r>
              <w:rPr>
                <w:rFonts w:ascii="仿宋" w:eastAsia="仿宋" w:hAnsi="仿宋" w:hint="eastAsia"/>
                <w:b/>
                <w:bCs/>
                <w:sz w:val="24"/>
              </w:rPr>
              <w:t>一、专利分析项目流程及管理</w:t>
            </w:r>
          </w:p>
          <w:p w14:paraId="44A70ACC"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专利分析项目流程</w:t>
            </w:r>
          </w:p>
          <w:p w14:paraId="5755FCCA"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专利分析项目管理</w:t>
            </w:r>
          </w:p>
          <w:p w14:paraId="18CFB291" w14:textId="77777777" w:rsidR="00D65D5C" w:rsidRDefault="00F003D7">
            <w:pPr>
              <w:spacing w:line="300" w:lineRule="auto"/>
              <w:rPr>
                <w:rFonts w:ascii="仿宋" w:eastAsia="仿宋" w:hAnsi="仿宋"/>
                <w:b/>
                <w:bCs/>
                <w:sz w:val="24"/>
              </w:rPr>
            </w:pPr>
            <w:r>
              <w:rPr>
                <w:rFonts w:ascii="仿宋" w:eastAsia="仿宋" w:hAnsi="仿宋" w:hint="eastAsia"/>
                <w:b/>
                <w:bCs/>
                <w:sz w:val="24"/>
              </w:rPr>
              <w:t>二、行业技术调查及技术分解</w:t>
            </w:r>
          </w:p>
          <w:p w14:paraId="73022EB4"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行业技术调查</w:t>
            </w:r>
          </w:p>
          <w:p w14:paraId="35C69AEA"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专利技术分解</w:t>
            </w:r>
          </w:p>
          <w:p w14:paraId="1F31CFA9" w14:textId="77777777" w:rsidR="00D65D5C" w:rsidRDefault="00F003D7">
            <w:pPr>
              <w:spacing w:line="300" w:lineRule="auto"/>
              <w:rPr>
                <w:rFonts w:ascii="仿宋" w:eastAsia="仿宋" w:hAnsi="仿宋"/>
                <w:b/>
                <w:bCs/>
                <w:sz w:val="24"/>
              </w:rPr>
            </w:pPr>
            <w:r>
              <w:rPr>
                <w:rFonts w:ascii="仿宋" w:eastAsia="仿宋" w:hAnsi="仿宋" w:hint="eastAsia"/>
                <w:b/>
                <w:bCs/>
                <w:sz w:val="24"/>
              </w:rPr>
              <w:t>三、专利分析数据处理</w:t>
            </w:r>
          </w:p>
          <w:p w14:paraId="54F85944"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数据处理常见问题及处理标准</w:t>
            </w:r>
          </w:p>
          <w:p w14:paraId="56855B7F"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专利分析数据处理主要内容和流程</w:t>
            </w:r>
          </w:p>
          <w:p w14:paraId="5513F027" w14:textId="77777777" w:rsidR="00D65D5C" w:rsidRDefault="00F003D7">
            <w:pPr>
              <w:spacing w:line="300" w:lineRule="auto"/>
              <w:rPr>
                <w:rFonts w:ascii="仿宋" w:eastAsia="仿宋" w:hAnsi="仿宋"/>
                <w:b/>
                <w:bCs/>
                <w:sz w:val="24"/>
              </w:rPr>
            </w:pPr>
            <w:r>
              <w:rPr>
                <w:rFonts w:ascii="仿宋" w:eastAsia="仿宋" w:hAnsi="仿宋" w:hint="eastAsia"/>
                <w:b/>
                <w:bCs/>
                <w:sz w:val="24"/>
              </w:rPr>
              <w:t>四、专利分析图表设计及解读</w:t>
            </w:r>
          </w:p>
          <w:p w14:paraId="78F0D9E9"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数据量化类分析图表</w:t>
            </w:r>
          </w:p>
          <w:p w14:paraId="4AE4C65E"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技术分析类图表</w:t>
            </w:r>
          </w:p>
          <w:p w14:paraId="459ACE67"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商业综合类分析图表</w:t>
            </w:r>
          </w:p>
          <w:p w14:paraId="5EED1F7B" w14:textId="77777777" w:rsidR="00D65D5C" w:rsidRDefault="00F003D7">
            <w:pPr>
              <w:spacing w:line="300" w:lineRule="auto"/>
              <w:rPr>
                <w:rFonts w:ascii="仿宋" w:eastAsia="仿宋" w:hAnsi="仿宋"/>
                <w:b/>
                <w:bCs/>
                <w:sz w:val="24"/>
              </w:rPr>
            </w:pPr>
            <w:r>
              <w:rPr>
                <w:rFonts w:ascii="仿宋" w:eastAsia="仿宋" w:hAnsi="仿宋" w:hint="eastAsia"/>
                <w:b/>
                <w:bCs/>
                <w:sz w:val="24"/>
              </w:rPr>
              <w:t>五、专利分析报告撰写</w:t>
            </w:r>
          </w:p>
          <w:p w14:paraId="49DD9843"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专利分析报告撰写流程</w:t>
            </w:r>
          </w:p>
          <w:p w14:paraId="55270F5D"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专利分析报告基本分类</w:t>
            </w:r>
          </w:p>
          <w:p w14:paraId="5685587F" w14:textId="77777777" w:rsidR="00D65D5C" w:rsidRDefault="00F003D7">
            <w:pPr>
              <w:pStyle w:val="ac"/>
              <w:numPr>
                <w:ilvl w:val="0"/>
                <w:numId w:val="2"/>
              </w:numPr>
              <w:spacing w:line="300" w:lineRule="auto"/>
              <w:ind w:firstLineChars="0"/>
              <w:rPr>
                <w:rFonts w:ascii="仿宋" w:eastAsia="仿宋" w:hAnsi="仿宋"/>
                <w:sz w:val="24"/>
                <w:szCs w:val="24"/>
              </w:rPr>
            </w:pPr>
            <w:r>
              <w:rPr>
                <w:rFonts w:ascii="仿宋" w:eastAsia="仿宋" w:hAnsi="仿宋" w:hint="eastAsia"/>
                <w:sz w:val="24"/>
                <w:szCs w:val="24"/>
              </w:rPr>
              <w:t>专利分析报告主要构成</w:t>
            </w:r>
          </w:p>
          <w:p w14:paraId="54A0E7B0" w14:textId="77777777" w:rsidR="00D65D5C" w:rsidRDefault="00F003D7">
            <w:pPr>
              <w:pStyle w:val="ac"/>
              <w:numPr>
                <w:ilvl w:val="0"/>
                <w:numId w:val="2"/>
              </w:numPr>
              <w:spacing w:line="300" w:lineRule="auto"/>
              <w:ind w:firstLineChars="0"/>
              <w:rPr>
                <w:rFonts w:ascii="仿宋" w:eastAsia="仿宋" w:hAnsi="仿宋"/>
                <w:sz w:val="24"/>
              </w:rPr>
            </w:pPr>
            <w:r>
              <w:rPr>
                <w:rFonts w:ascii="仿宋" w:eastAsia="仿宋" w:hAnsi="仿宋" w:hint="eastAsia"/>
                <w:sz w:val="24"/>
                <w:szCs w:val="24"/>
              </w:rPr>
              <w:t>专利分析报告撰写要点</w:t>
            </w:r>
          </w:p>
        </w:tc>
      </w:tr>
      <w:tr w:rsidR="00D65D5C" w14:paraId="30DE8C0E" w14:textId="77777777">
        <w:tc>
          <w:tcPr>
            <w:tcW w:w="617" w:type="pct"/>
            <w:vMerge/>
            <w:vAlign w:val="center"/>
          </w:tcPr>
          <w:p w14:paraId="60E8F627" w14:textId="77777777" w:rsidR="00D65D5C" w:rsidRDefault="00D65D5C">
            <w:pPr>
              <w:jc w:val="center"/>
              <w:rPr>
                <w:rFonts w:ascii="仿宋" w:eastAsia="仿宋" w:hAnsi="仿宋"/>
                <w:sz w:val="24"/>
              </w:rPr>
            </w:pPr>
          </w:p>
        </w:tc>
        <w:tc>
          <w:tcPr>
            <w:tcW w:w="867" w:type="pct"/>
            <w:vAlign w:val="center"/>
          </w:tcPr>
          <w:p w14:paraId="64382296" w14:textId="77777777" w:rsidR="00D65D5C" w:rsidRDefault="00F003D7">
            <w:pPr>
              <w:spacing w:line="300" w:lineRule="auto"/>
              <w:jc w:val="center"/>
              <w:rPr>
                <w:rFonts w:ascii="仿宋" w:eastAsia="仿宋" w:hAnsi="仿宋"/>
                <w:sz w:val="24"/>
              </w:rPr>
            </w:pPr>
            <w:r>
              <w:rPr>
                <w:rFonts w:ascii="仿宋" w:eastAsia="仿宋" w:hAnsi="仿宋" w:hint="eastAsia"/>
                <w:sz w:val="24"/>
              </w:rPr>
              <w:t>14</w:t>
            </w:r>
            <w:r>
              <w:rPr>
                <w:rFonts w:ascii="仿宋" w:eastAsia="仿宋" w:hAnsi="仿宋"/>
                <w:sz w:val="24"/>
              </w:rPr>
              <w:t>:</w:t>
            </w:r>
            <w:r>
              <w:rPr>
                <w:rFonts w:ascii="仿宋" w:eastAsia="仿宋" w:hAnsi="仿宋" w:hint="eastAsia"/>
                <w:sz w:val="24"/>
              </w:rPr>
              <w:t>0</w:t>
            </w:r>
            <w:r>
              <w:rPr>
                <w:rFonts w:ascii="仿宋" w:eastAsia="仿宋" w:hAnsi="仿宋"/>
                <w:sz w:val="24"/>
              </w:rPr>
              <w:t>0-1</w:t>
            </w:r>
            <w:r>
              <w:rPr>
                <w:rFonts w:ascii="仿宋" w:eastAsia="仿宋" w:hAnsi="仿宋" w:hint="eastAsia"/>
                <w:sz w:val="24"/>
              </w:rPr>
              <w:t>7</w:t>
            </w:r>
            <w:r>
              <w:rPr>
                <w:rFonts w:ascii="仿宋" w:eastAsia="仿宋" w:hAnsi="仿宋"/>
                <w:sz w:val="24"/>
              </w:rPr>
              <w:t>:</w:t>
            </w:r>
            <w:r>
              <w:rPr>
                <w:rFonts w:ascii="仿宋" w:eastAsia="仿宋" w:hAnsi="仿宋" w:hint="eastAsia"/>
                <w:sz w:val="24"/>
              </w:rPr>
              <w:t>0</w:t>
            </w:r>
            <w:r>
              <w:rPr>
                <w:rFonts w:ascii="仿宋" w:eastAsia="仿宋" w:hAnsi="仿宋"/>
                <w:sz w:val="24"/>
              </w:rPr>
              <w:t>0</w:t>
            </w:r>
          </w:p>
        </w:tc>
        <w:tc>
          <w:tcPr>
            <w:tcW w:w="1173" w:type="pct"/>
            <w:vAlign w:val="center"/>
          </w:tcPr>
          <w:p w14:paraId="5893CE53" w14:textId="77777777" w:rsidR="00D65D5C" w:rsidRDefault="00F003D7">
            <w:pPr>
              <w:spacing w:line="300" w:lineRule="auto"/>
              <w:jc w:val="left"/>
              <w:rPr>
                <w:rFonts w:ascii="仿宋" w:eastAsia="仿宋" w:hAnsi="仿宋"/>
                <w:sz w:val="24"/>
              </w:rPr>
            </w:pPr>
            <w:r>
              <w:rPr>
                <w:rFonts w:ascii="仿宋" w:eastAsia="仿宋" w:hAnsi="仿宋" w:hint="eastAsia"/>
                <w:sz w:val="24"/>
              </w:rPr>
              <w:t>技能模块：</w:t>
            </w:r>
            <w:r>
              <w:rPr>
                <w:rFonts w:ascii="仿宋" w:eastAsia="仿宋" w:hAnsi="仿宋"/>
                <w:sz w:val="24"/>
              </w:rPr>
              <w:t>专利检索</w:t>
            </w:r>
            <w:r>
              <w:rPr>
                <w:rFonts w:ascii="仿宋" w:eastAsia="仿宋" w:hAnsi="仿宋" w:hint="eastAsia"/>
                <w:sz w:val="24"/>
              </w:rPr>
              <w:t>、数据处理、图表制作</w:t>
            </w:r>
          </w:p>
        </w:tc>
        <w:tc>
          <w:tcPr>
            <w:tcW w:w="2341" w:type="pct"/>
          </w:tcPr>
          <w:p w14:paraId="395F2D54" w14:textId="77777777" w:rsidR="00D65D5C" w:rsidRDefault="00F003D7">
            <w:pPr>
              <w:numPr>
                <w:ilvl w:val="0"/>
                <w:numId w:val="3"/>
              </w:numPr>
              <w:spacing w:line="300" w:lineRule="auto"/>
              <w:rPr>
                <w:rFonts w:ascii="仿宋" w:eastAsia="仿宋" w:hAnsi="仿宋"/>
                <w:b/>
                <w:bCs/>
                <w:sz w:val="24"/>
              </w:rPr>
            </w:pPr>
            <w:r>
              <w:rPr>
                <w:rFonts w:ascii="仿宋" w:eastAsia="仿宋" w:hAnsi="仿宋" w:hint="eastAsia"/>
                <w:b/>
                <w:bCs/>
                <w:sz w:val="24"/>
              </w:rPr>
              <w:t>专利检索概述</w:t>
            </w:r>
          </w:p>
          <w:p w14:paraId="135ACDEE"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常用检索工具</w:t>
            </w:r>
          </w:p>
          <w:p w14:paraId="1D9AD1D8"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专利数据库类型</w:t>
            </w:r>
          </w:p>
          <w:p w14:paraId="57710FA7"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专利检索的分类</w:t>
            </w:r>
          </w:p>
          <w:p w14:paraId="27725EC0" w14:textId="77777777" w:rsidR="00D65D5C" w:rsidRDefault="00F003D7">
            <w:pPr>
              <w:pStyle w:val="ac"/>
              <w:numPr>
                <w:ilvl w:val="0"/>
                <w:numId w:val="4"/>
              </w:numPr>
              <w:spacing w:line="300" w:lineRule="auto"/>
              <w:ind w:firstLineChars="0"/>
              <w:rPr>
                <w:rFonts w:ascii="仿宋" w:eastAsia="仿宋" w:hAnsi="仿宋"/>
                <w:b/>
                <w:bCs/>
                <w:sz w:val="24"/>
              </w:rPr>
            </w:pPr>
            <w:r>
              <w:rPr>
                <w:rFonts w:ascii="仿宋" w:eastAsia="仿宋" w:hAnsi="仿宋" w:hint="eastAsia"/>
                <w:sz w:val="24"/>
                <w:szCs w:val="24"/>
              </w:rPr>
              <w:t>专利检索流程</w:t>
            </w:r>
          </w:p>
          <w:p w14:paraId="69A9A07F" w14:textId="77777777" w:rsidR="00D65D5C" w:rsidRDefault="00F003D7">
            <w:pPr>
              <w:spacing w:line="300" w:lineRule="auto"/>
              <w:rPr>
                <w:rFonts w:ascii="仿宋" w:eastAsia="仿宋" w:hAnsi="仿宋"/>
                <w:b/>
                <w:bCs/>
                <w:sz w:val="24"/>
              </w:rPr>
            </w:pPr>
            <w:r>
              <w:rPr>
                <w:rFonts w:ascii="仿宋" w:eastAsia="仿宋" w:hAnsi="仿宋" w:hint="eastAsia"/>
                <w:b/>
                <w:bCs/>
                <w:sz w:val="24"/>
              </w:rPr>
              <w:t>二、专利检索策略</w:t>
            </w:r>
          </w:p>
          <w:p w14:paraId="2B7F238C"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检索要素表构建</w:t>
            </w:r>
          </w:p>
          <w:p w14:paraId="47836B8E"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专利检索式构建</w:t>
            </w:r>
          </w:p>
          <w:p w14:paraId="17C1FB2F"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关键词的确定和使用</w:t>
            </w:r>
          </w:p>
          <w:p w14:paraId="07CDF053"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分类号的确定和使用</w:t>
            </w:r>
          </w:p>
          <w:p w14:paraId="0289671D" w14:textId="77777777" w:rsidR="00D65D5C" w:rsidRDefault="00F003D7">
            <w:pPr>
              <w:pStyle w:val="ac"/>
              <w:numPr>
                <w:ilvl w:val="0"/>
                <w:numId w:val="4"/>
              </w:numPr>
              <w:spacing w:line="300" w:lineRule="auto"/>
              <w:ind w:firstLineChars="0"/>
              <w:rPr>
                <w:rFonts w:ascii="仿宋" w:eastAsia="仿宋" w:hAnsi="仿宋"/>
                <w:sz w:val="24"/>
                <w:szCs w:val="24"/>
              </w:rPr>
            </w:pPr>
            <w:r>
              <w:rPr>
                <w:rFonts w:ascii="仿宋" w:eastAsia="仿宋" w:hAnsi="仿宋" w:hint="eastAsia"/>
                <w:sz w:val="24"/>
                <w:szCs w:val="24"/>
              </w:rPr>
              <w:t>检索结果评估</w:t>
            </w:r>
          </w:p>
          <w:p w14:paraId="6C457788" w14:textId="77777777" w:rsidR="00D65D5C" w:rsidRDefault="00F003D7">
            <w:pPr>
              <w:spacing w:line="300" w:lineRule="auto"/>
              <w:rPr>
                <w:rFonts w:ascii="仿宋" w:eastAsia="仿宋" w:hAnsi="仿宋"/>
                <w:b/>
                <w:bCs/>
                <w:sz w:val="24"/>
              </w:rPr>
            </w:pPr>
            <w:r>
              <w:rPr>
                <w:rFonts w:ascii="仿宋" w:eastAsia="仿宋" w:hAnsi="仿宋" w:hint="eastAsia"/>
                <w:b/>
                <w:bCs/>
                <w:sz w:val="24"/>
              </w:rPr>
              <w:t>三、专利数据处理</w:t>
            </w:r>
          </w:p>
          <w:p w14:paraId="40079EDC" w14:textId="77777777" w:rsidR="00D65D5C" w:rsidRDefault="00F003D7">
            <w:pPr>
              <w:pStyle w:val="ac"/>
              <w:numPr>
                <w:ilvl w:val="0"/>
                <w:numId w:val="5"/>
              </w:numPr>
              <w:spacing w:line="300" w:lineRule="auto"/>
              <w:ind w:firstLineChars="0"/>
              <w:rPr>
                <w:rFonts w:ascii="仿宋" w:eastAsia="仿宋" w:hAnsi="仿宋"/>
                <w:sz w:val="24"/>
                <w:szCs w:val="24"/>
              </w:rPr>
            </w:pPr>
            <w:r>
              <w:rPr>
                <w:rFonts w:ascii="仿宋" w:eastAsia="仿宋" w:hAnsi="仿宋" w:hint="eastAsia"/>
                <w:sz w:val="24"/>
                <w:szCs w:val="24"/>
              </w:rPr>
              <w:t>专利数据采集</w:t>
            </w:r>
          </w:p>
          <w:p w14:paraId="7F663177" w14:textId="77777777" w:rsidR="00D65D5C" w:rsidRDefault="00F003D7">
            <w:pPr>
              <w:pStyle w:val="ac"/>
              <w:numPr>
                <w:ilvl w:val="0"/>
                <w:numId w:val="5"/>
              </w:numPr>
              <w:spacing w:line="300" w:lineRule="auto"/>
              <w:ind w:firstLineChars="0"/>
              <w:rPr>
                <w:rFonts w:ascii="仿宋" w:eastAsia="仿宋" w:hAnsi="仿宋"/>
                <w:sz w:val="24"/>
                <w:szCs w:val="24"/>
              </w:rPr>
            </w:pPr>
            <w:r>
              <w:rPr>
                <w:rFonts w:ascii="仿宋" w:eastAsia="仿宋" w:hAnsi="仿宋" w:hint="eastAsia"/>
                <w:sz w:val="24"/>
                <w:szCs w:val="24"/>
              </w:rPr>
              <w:t>专利数据项规范</w:t>
            </w:r>
          </w:p>
          <w:p w14:paraId="0E849061" w14:textId="77777777" w:rsidR="00D65D5C" w:rsidRDefault="00F003D7">
            <w:pPr>
              <w:pStyle w:val="ac"/>
              <w:numPr>
                <w:ilvl w:val="0"/>
                <w:numId w:val="5"/>
              </w:numPr>
              <w:spacing w:line="300" w:lineRule="auto"/>
              <w:ind w:firstLineChars="0"/>
              <w:rPr>
                <w:rFonts w:ascii="仿宋" w:eastAsia="仿宋" w:hAnsi="仿宋"/>
                <w:sz w:val="24"/>
                <w:szCs w:val="24"/>
              </w:rPr>
            </w:pPr>
            <w:r>
              <w:rPr>
                <w:rFonts w:ascii="仿宋" w:eastAsia="仿宋" w:hAnsi="仿宋" w:hint="eastAsia"/>
                <w:sz w:val="24"/>
                <w:szCs w:val="24"/>
              </w:rPr>
              <w:t>专利数据标引</w:t>
            </w:r>
          </w:p>
          <w:p w14:paraId="0EA38D51" w14:textId="77777777" w:rsidR="00D65D5C" w:rsidRDefault="00F003D7">
            <w:pPr>
              <w:spacing w:line="300" w:lineRule="auto"/>
              <w:rPr>
                <w:rFonts w:ascii="仿宋" w:eastAsia="仿宋" w:hAnsi="仿宋"/>
                <w:b/>
                <w:bCs/>
                <w:sz w:val="24"/>
              </w:rPr>
            </w:pPr>
            <w:r>
              <w:rPr>
                <w:rFonts w:ascii="仿宋" w:eastAsia="仿宋" w:hAnsi="仿宋" w:hint="eastAsia"/>
                <w:b/>
                <w:bCs/>
                <w:sz w:val="24"/>
              </w:rPr>
              <w:t>四、专利分析图表制作</w:t>
            </w:r>
          </w:p>
          <w:p w14:paraId="3371191E"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专利分析图表制图规范</w:t>
            </w:r>
          </w:p>
          <w:p w14:paraId="14DD72B0"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定量及定性分析图表</w:t>
            </w:r>
          </w:p>
          <w:p w14:paraId="0E8574CD" w14:textId="77777777" w:rsidR="00D65D5C" w:rsidRDefault="00F003D7">
            <w:pPr>
              <w:pStyle w:val="ac"/>
              <w:numPr>
                <w:ilvl w:val="0"/>
                <w:numId w:val="6"/>
              </w:numPr>
              <w:spacing w:line="300" w:lineRule="auto"/>
              <w:ind w:firstLineChars="0"/>
              <w:rPr>
                <w:rFonts w:ascii="仿宋" w:eastAsia="仿宋" w:hAnsi="仿宋"/>
                <w:sz w:val="24"/>
              </w:rPr>
            </w:pPr>
            <w:r>
              <w:rPr>
                <w:rFonts w:ascii="仿宋" w:eastAsia="仿宋" w:hAnsi="仿宋" w:hint="eastAsia"/>
                <w:sz w:val="24"/>
                <w:szCs w:val="24"/>
              </w:rPr>
              <w:t>图表工具</w:t>
            </w:r>
          </w:p>
        </w:tc>
      </w:tr>
      <w:tr w:rsidR="00D65D5C" w14:paraId="63597C95" w14:textId="77777777">
        <w:tc>
          <w:tcPr>
            <w:tcW w:w="617" w:type="pct"/>
            <w:vMerge w:val="restart"/>
            <w:vAlign w:val="center"/>
          </w:tcPr>
          <w:p w14:paraId="64AFB5AC" w14:textId="77777777" w:rsidR="00D65D5C" w:rsidRDefault="00F003D7">
            <w:pPr>
              <w:jc w:val="center"/>
              <w:rPr>
                <w:rFonts w:ascii="仿宋" w:eastAsia="仿宋" w:hAnsi="仿宋"/>
                <w:sz w:val="24"/>
              </w:rPr>
            </w:pPr>
            <w:r>
              <w:rPr>
                <w:rFonts w:ascii="仿宋" w:eastAsia="仿宋" w:hAnsi="仿宋" w:hint="eastAsia"/>
                <w:sz w:val="24"/>
              </w:rPr>
              <w:t>2020年7月11日（周六）</w:t>
            </w:r>
          </w:p>
        </w:tc>
        <w:tc>
          <w:tcPr>
            <w:tcW w:w="867" w:type="pct"/>
            <w:vAlign w:val="center"/>
          </w:tcPr>
          <w:p w14:paraId="43D9775A" w14:textId="77777777" w:rsidR="00D65D5C" w:rsidRDefault="00F003D7">
            <w:pPr>
              <w:spacing w:line="300" w:lineRule="auto"/>
              <w:jc w:val="center"/>
              <w:rPr>
                <w:rFonts w:ascii="仿宋" w:eastAsia="仿宋" w:hAnsi="仿宋"/>
                <w:sz w:val="24"/>
              </w:rPr>
            </w:pPr>
            <w:r>
              <w:rPr>
                <w:rFonts w:ascii="仿宋" w:eastAsia="仿宋" w:hAnsi="仿宋" w:hint="eastAsia"/>
                <w:sz w:val="24"/>
              </w:rPr>
              <w:t>9</w:t>
            </w:r>
            <w:r>
              <w:rPr>
                <w:rFonts w:ascii="仿宋" w:eastAsia="仿宋" w:hAnsi="仿宋"/>
                <w:sz w:val="24"/>
              </w:rPr>
              <w:t>:00-12:00</w:t>
            </w:r>
          </w:p>
        </w:tc>
        <w:tc>
          <w:tcPr>
            <w:tcW w:w="1173" w:type="pct"/>
            <w:vAlign w:val="center"/>
          </w:tcPr>
          <w:p w14:paraId="08C498CE" w14:textId="77777777" w:rsidR="00D65D5C" w:rsidRDefault="00F003D7">
            <w:pPr>
              <w:spacing w:line="300" w:lineRule="auto"/>
              <w:jc w:val="left"/>
              <w:rPr>
                <w:rFonts w:ascii="仿宋" w:eastAsia="仿宋" w:hAnsi="仿宋"/>
                <w:sz w:val="24"/>
              </w:rPr>
            </w:pPr>
            <w:r>
              <w:rPr>
                <w:rFonts w:ascii="仿宋" w:eastAsia="仿宋" w:hAnsi="仿宋" w:cs="宋体" w:hint="eastAsia"/>
                <w:sz w:val="24"/>
              </w:rPr>
              <w:t>专利分析方法</w:t>
            </w:r>
          </w:p>
        </w:tc>
        <w:tc>
          <w:tcPr>
            <w:tcW w:w="2341" w:type="pct"/>
          </w:tcPr>
          <w:p w14:paraId="7926D9E5" w14:textId="77777777" w:rsidR="00D65D5C" w:rsidRDefault="00F003D7">
            <w:pPr>
              <w:spacing w:line="300" w:lineRule="auto"/>
              <w:jc w:val="left"/>
              <w:rPr>
                <w:rFonts w:ascii="仿宋" w:eastAsia="仿宋" w:hAnsi="仿宋"/>
                <w:b/>
                <w:bCs/>
                <w:sz w:val="24"/>
              </w:rPr>
            </w:pPr>
            <w:r>
              <w:rPr>
                <w:rFonts w:ascii="仿宋" w:eastAsia="仿宋" w:hAnsi="仿宋" w:hint="eastAsia"/>
                <w:b/>
                <w:bCs/>
                <w:sz w:val="24"/>
              </w:rPr>
              <w:t>一、数据层面专利分析方法</w:t>
            </w:r>
          </w:p>
          <w:p w14:paraId="628215D5"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专利数据关联分析</w:t>
            </w:r>
          </w:p>
          <w:p w14:paraId="338C7F18"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专利数据聚类分析</w:t>
            </w:r>
          </w:p>
          <w:p w14:paraId="2FF49915"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专利引文分析</w:t>
            </w:r>
          </w:p>
          <w:p w14:paraId="55A17A8B" w14:textId="77777777" w:rsidR="00D65D5C" w:rsidRDefault="00F003D7">
            <w:pPr>
              <w:spacing w:line="300" w:lineRule="auto"/>
              <w:rPr>
                <w:rFonts w:ascii="仿宋" w:eastAsia="仿宋" w:hAnsi="仿宋"/>
                <w:b/>
                <w:bCs/>
                <w:sz w:val="24"/>
              </w:rPr>
            </w:pPr>
            <w:r>
              <w:rPr>
                <w:rFonts w:ascii="仿宋" w:eastAsia="仿宋" w:hAnsi="仿宋" w:hint="eastAsia"/>
                <w:b/>
                <w:bCs/>
                <w:sz w:val="24"/>
              </w:rPr>
              <w:t>二、技术层面专利分析方法</w:t>
            </w:r>
          </w:p>
          <w:p w14:paraId="2EE6FE04"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专利技术功效矩阵分析</w:t>
            </w:r>
          </w:p>
          <w:p w14:paraId="6EAB98EC"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重点专利分析</w:t>
            </w:r>
          </w:p>
          <w:p w14:paraId="48167BC9"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专利技术路线分析</w:t>
            </w:r>
          </w:p>
          <w:p w14:paraId="2197B725" w14:textId="77777777" w:rsidR="00D65D5C" w:rsidRDefault="00F003D7">
            <w:pPr>
              <w:spacing w:line="300" w:lineRule="auto"/>
              <w:rPr>
                <w:rFonts w:ascii="仿宋" w:eastAsia="仿宋" w:hAnsi="仿宋"/>
                <w:b/>
                <w:bCs/>
                <w:sz w:val="24"/>
              </w:rPr>
            </w:pPr>
            <w:r>
              <w:rPr>
                <w:rFonts w:ascii="仿宋" w:eastAsia="仿宋" w:hAnsi="仿宋" w:hint="eastAsia"/>
                <w:b/>
                <w:bCs/>
                <w:sz w:val="24"/>
              </w:rPr>
              <w:t>三、产业层面专利分析方法</w:t>
            </w:r>
          </w:p>
          <w:p w14:paraId="5459DA36"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专利技术追踪策略中的专利分析</w:t>
            </w:r>
          </w:p>
          <w:p w14:paraId="1615264E"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专利研发合作策略中的专利分析</w:t>
            </w:r>
          </w:p>
          <w:p w14:paraId="446B4C43" w14:textId="77777777" w:rsidR="00D65D5C" w:rsidRDefault="00F003D7">
            <w:pPr>
              <w:pStyle w:val="ac"/>
              <w:numPr>
                <w:ilvl w:val="0"/>
                <w:numId w:val="6"/>
              </w:numPr>
              <w:spacing w:line="300" w:lineRule="auto"/>
              <w:ind w:firstLineChars="0"/>
              <w:rPr>
                <w:rFonts w:ascii="仿宋" w:eastAsia="仿宋" w:hAnsi="仿宋"/>
                <w:sz w:val="24"/>
              </w:rPr>
            </w:pPr>
            <w:r>
              <w:rPr>
                <w:rFonts w:ascii="仿宋" w:eastAsia="仿宋" w:hAnsi="仿宋" w:hint="eastAsia"/>
                <w:sz w:val="24"/>
                <w:szCs w:val="24"/>
              </w:rPr>
              <w:t>专利技术引进中的专利分析</w:t>
            </w:r>
          </w:p>
        </w:tc>
      </w:tr>
      <w:tr w:rsidR="00D65D5C" w14:paraId="75993060" w14:textId="77777777">
        <w:trPr>
          <w:trHeight w:val="3920"/>
        </w:trPr>
        <w:tc>
          <w:tcPr>
            <w:tcW w:w="617" w:type="pct"/>
            <w:vMerge/>
            <w:vAlign w:val="center"/>
          </w:tcPr>
          <w:p w14:paraId="7B0D3C96" w14:textId="77777777" w:rsidR="00D65D5C" w:rsidRDefault="00D65D5C">
            <w:pPr>
              <w:jc w:val="center"/>
              <w:rPr>
                <w:rFonts w:ascii="仿宋" w:eastAsia="仿宋" w:hAnsi="仿宋"/>
                <w:sz w:val="24"/>
              </w:rPr>
            </w:pPr>
          </w:p>
        </w:tc>
        <w:tc>
          <w:tcPr>
            <w:tcW w:w="867" w:type="pct"/>
            <w:vAlign w:val="center"/>
          </w:tcPr>
          <w:p w14:paraId="45DA4C3D" w14:textId="77777777" w:rsidR="00D65D5C" w:rsidRDefault="00F003D7">
            <w:pPr>
              <w:spacing w:line="300" w:lineRule="auto"/>
              <w:rPr>
                <w:rFonts w:ascii="仿宋" w:eastAsia="仿宋" w:hAnsi="仿宋"/>
                <w:sz w:val="24"/>
              </w:rPr>
            </w:pPr>
            <w:r>
              <w:rPr>
                <w:rFonts w:ascii="仿宋" w:eastAsia="仿宋" w:hAnsi="仿宋" w:hint="eastAsia"/>
                <w:sz w:val="24"/>
              </w:rPr>
              <w:t>14</w:t>
            </w:r>
            <w:r>
              <w:rPr>
                <w:rFonts w:ascii="仿宋" w:eastAsia="仿宋" w:hAnsi="仿宋"/>
                <w:sz w:val="24"/>
              </w:rPr>
              <w:t>:</w:t>
            </w:r>
            <w:r>
              <w:rPr>
                <w:rFonts w:ascii="仿宋" w:eastAsia="仿宋" w:hAnsi="仿宋" w:hint="eastAsia"/>
                <w:sz w:val="24"/>
              </w:rPr>
              <w:t>0</w:t>
            </w:r>
            <w:r>
              <w:rPr>
                <w:rFonts w:ascii="仿宋" w:eastAsia="仿宋" w:hAnsi="仿宋"/>
                <w:sz w:val="24"/>
              </w:rPr>
              <w:t>0-1</w:t>
            </w:r>
            <w:r>
              <w:rPr>
                <w:rFonts w:ascii="仿宋" w:eastAsia="仿宋" w:hAnsi="仿宋" w:hint="eastAsia"/>
                <w:sz w:val="24"/>
              </w:rPr>
              <w:t>7</w:t>
            </w:r>
            <w:r>
              <w:rPr>
                <w:rFonts w:ascii="仿宋" w:eastAsia="仿宋" w:hAnsi="仿宋"/>
                <w:sz w:val="24"/>
              </w:rPr>
              <w:t>:</w:t>
            </w:r>
            <w:r>
              <w:rPr>
                <w:rFonts w:ascii="仿宋" w:eastAsia="仿宋" w:hAnsi="仿宋" w:hint="eastAsia"/>
                <w:sz w:val="24"/>
              </w:rPr>
              <w:t>0</w:t>
            </w:r>
            <w:r>
              <w:rPr>
                <w:rFonts w:ascii="仿宋" w:eastAsia="仿宋" w:hAnsi="仿宋"/>
                <w:sz w:val="24"/>
              </w:rPr>
              <w:t>0</w:t>
            </w:r>
          </w:p>
        </w:tc>
        <w:tc>
          <w:tcPr>
            <w:tcW w:w="1173" w:type="pct"/>
            <w:vAlign w:val="center"/>
          </w:tcPr>
          <w:p w14:paraId="62ABA2D7" w14:textId="77777777" w:rsidR="00D65D5C" w:rsidRDefault="00D65D5C">
            <w:pPr>
              <w:spacing w:line="300" w:lineRule="auto"/>
              <w:jc w:val="left"/>
              <w:rPr>
                <w:rFonts w:ascii="仿宋" w:eastAsia="仿宋" w:hAnsi="仿宋" w:cs="宋体"/>
                <w:sz w:val="24"/>
              </w:rPr>
            </w:pPr>
          </w:p>
          <w:p w14:paraId="6D92F469" w14:textId="77777777" w:rsidR="00D65D5C" w:rsidRDefault="00F003D7">
            <w:pPr>
              <w:spacing w:line="300" w:lineRule="auto"/>
              <w:jc w:val="left"/>
              <w:rPr>
                <w:rFonts w:ascii="仿宋" w:eastAsia="仿宋" w:hAnsi="仿宋" w:cs="宋体"/>
                <w:sz w:val="24"/>
              </w:rPr>
            </w:pPr>
            <w:r>
              <w:rPr>
                <w:rFonts w:ascii="仿宋" w:eastAsia="仿宋" w:hAnsi="仿宋" w:cs="宋体" w:hint="eastAsia"/>
                <w:sz w:val="24"/>
              </w:rPr>
              <w:t>专利分析典型应用</w:t>
            </w:r>
          </w:p>
          <w:p w14:paraId="39B745F9" w14:textId="77777777" w:rsidR="00D65D5C" w:rsidRDefault="00D65D5C">
            <w:pPr>
              <w:spacing w:line="300" w:lineRule="auto"/>
              <w:jc w:val="center"/>
              <w:rPr>
                <w:rFonts w:ascii="仿宋" w:eastAsia="仿宋" w:hAnsi="仿宋" w:cs="宋体"/>
                <w:sz w:val="24"/>
              </w:rPr>
            </w:pPr>
          </w:p>
        </w:tc>
        <w:tc>
          <w:tcPr>
            <w:tcW w:w="2341" w:type="pct"/>
          </w:tcPr>
          <w:p w14:paraId="4704359A" w14:textId="77777777" w:rsidR="00D65D5C" w:rsidRDefault="00F003D7">
            <w:pPr>
              <w:spacing w:line="300" w:lineRule="auto"/>
              <w:rPr>
                <w:rFonts w:ascii="仿宋" w:eastAsia="仿宋" w:hAnsi="仿宋"/>
                <w:b/>
                <w:bCs/>
                <w:sz w:val="24"/>
              </w:rPr>
            </w:pPr>
            <w:r>
              <w:rPr>
                <w:rFonts w:ascii="仿宋" w:eastAsia="仿宋" w:hAnsi="仿宋" w:hint="eastAsia"/>
                <w:b/>
                <w:bCs/>
                <w:sz w:val="24"/>
              </w:rPr>
              <w:t>一、专利预警</w:t>
            </w:r>
          </w:p>
          <w:p w14:paraId="07892E1D"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专利预警基本理论</w:t>
            </w:r>
          </w:p>
          <w:p w14:paraId="34BAC7DB" w14:textId="77777777" w:rsidR="00D65D5C" w:rsidRDefault="00F003D7">
            <w:pPr>
              <w:spacing w:line="300" w:lineRule="auto"/>
              <w:rPr>
                <w:rFonts w:ascii="仿宋" w:eastAsia="仿宋" w:hAnsi="仿宋"/>
                <w:b/>
                <w:bCs/>
                <w:sz w:val="24"/>
              </w:rPr>
            </w:pPr>
            <w:r>
              <w:rPr>
                <w:rFonts w:ascii="仿宋" w:eastAsia="仿宋" w:hAnsi="仿宋" w:hint="eastAsia"/>
                <w:b/>
                <w:bCs/>
                <w:sz w:val="24"/>
              </w:rPr>
              <w:t>二、专利分析评议</w:t>
            </w:r>
          </w:p>
          <w:p w14:paraId="7C91F4AC"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专利分析评议概念和目的</w:t>
            </w:r>
          </w:p>
          <w:p w14:paraId="06645BB4"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专利分析评议类别和内容</w:t>
            </w:r>
          </w:p>
          <w:p w14:paraId="531ECD8C" w14:textId="77777777" w:rsidR="00D65D5C" w:rsidRDefault="00F003D7">
            <w:pPr>
              <w:spacing w:line="300" w:lineRule="auto"/>
              <w:rPr>
                <w:rFonts w:ascii="仿宋" w:eastAsia="仿宋" w:hAnsi="仿宋"/>
                <w:b/>
                <w:bCs/>
                <w:sz w:val="24"/>
              </w:rPr>
            </w:pPr>
            <w:r>
              <w:rPr>
                <w:rFonts w:ascii="仿宋" w:eastAsia="仿宋" w:hAnsi="仿宋" w:hint="eastAsia"/>
                <w:b/>
                <w:bCs/>
                <w:sz w:val="24"/>
              </w:rPr>
              <w:t>三、专利导航</w:t>
            </w:r>
          </w:p>
          <w:p w14:paraId="5FC066CC"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专利导航的目标和基本阶段</w:t>
            </w:r>
          </w:p>
          <w:p w14:paraId="7334925F" w14:textId="77777777" w:rsidR="00D65D5C" w:rsidRDefault="00F003D7">
            <w:pPr>
              <w:spacing w:line="300" w:lineRule="auto"/>
              <w:rPr>
                <w:rFonts w:ascii="仿宋" w:eastAsia="仿宋" w:hAnsi="仿宋"/>
                <w:b/>
                <w:bCs/>
                <w:sz w:val="24"/>
              </w:rPr>
            </w:pPr>
            <w:r>
              <w:rPr>
                <w:rFonts w:ascii="仿宋" w:eastAsia="仿宋" w:hAnsi="仿宋" w:hint="eastAsia"/>
                <w:b/>
                <w:bCs/>
                <w:sz w:val="24"/>
              </w:rPr>
              <w:t>四、专利布局分析</w:t>
            </w:r>
          </w:p>
          <w:p w14:paraId="42E046CA"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专利布局整体目标分析</w:t>
            </w:r>
          </w:p>
          <w:p w14:paraId="31088C06"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专利布局结构与模式分析</w:t>
            </w:r>
          </w:p>
          <w:p w14:paraId="2FF09773"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企业海外专利布局分析</w:t>
            </w:r>
          </w:p>
          <w:p w14:paraId="3BEEE561" w14:textId="77777777" w:rsidR="00D65D5C" w:rsidRDefault="00F003D7">
            <w:pPr>
              <w:spacing w:line="300" w:lineRule="auto"/>
              <w:rPr>
                <w:rFonts w:ascii="仿宋" w:eastAsia="仿宋" w:hAnsi="仿宋"/>
                <w:b/>
                <w:bCs/>
                <w:sz w:val="24"/>
              </w:rPr>
            </w:pPr>
            <w:r>
              <w:rPr>
                <w:rFonts w:ascii="仿宋" w:eastAsia="仿宋" w:hAnsi="仿宋" w:hint="eastAsia"/>
                <w:b/>
                <w:bCs/>
                <w:sz w:val="24"/>
              </w:rPr>
              <w:t>五、专利挖掘分析</w:t>
            </w:r>
          </w:p>
          <w:p w14:paraId="56E28278"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专利挖掘方法</w:t>
            </w:r>
          </w:p>
          <w:p w14:paraId="4AB41354" w14:textId="77777777" w:rsidR="00D65D5C" w:rsidRDefault="00F003D7">
            <w:pPr>
              <w:pStyle w:val="ac"/>
              <w:numPr>
                <w:ilvl w:val="0"/>
                <w:numId w:val="7"/>
              </w:numPr>
              <w:spacing w:line="300" w:lineRule="auto"/>
              <w:ind w:firstLineChars="0"/>
              <w:rPr>
                <w:rFonts w:ascii="仿宋" w:eastAsia="仿宋" w:hAnsi="仿宋" w:cs="Times New Roman"/>
                <w:b/>
                <w:bCs/>
                <w:sz w:val="24"/>
                <w:szCs w:val="24"/>
              </w:rPr>
            </w:pPr>
            <w:r>
              <w:rPr>
                <w:rFonts w:ascii="仿宋" w:eastAsia="仿宋" w:hAnsi="仿宋" w:cs="Times New Roman" w:hint="eastAsia"/>
                <w:b/>
                <w:bCs/>
                <w:sz w:val="24"/>
                <w:szCs w:val="24"/>
              </w:rPr>
              <w:t>专利价值和质量分析</w:t>
            </w:r>
          </w:p>
          <w:p w14:paraId="79566045"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专利价值和质量分析主要维度和指标体系</w:t>
            </w:r>
          </w:p>
          <w:p w14:paraId="01B82058" w14:textId="77777777" w:rsidR="00D65D5C" w:rsidRDefault="00F003D7">
            <w:pPr>
              <w:pStyle w:val="ac"/>
              <w:numPr>
                <w:ilvl w:val="0"/>
                <w:numId w:val="6"/>
              </w:numPr>
              <w:spacing w:line="300" w:lineRule="auto"/>
              <w:ind w:firstLineChars="0"/>
              <w:rPr>
                <w:rFonts w:ascii="仿宋" w:eastAsia="仿宋" w:hAnsi="仿宋"/>
                <w:sz w:val="24"/>
                <w:szCs w:val="24"/>
              </w:rPr>
            </w:pPr>
            <w:r>
              <w:rPr>
                <w:rFonts w:ascii="仿宋" w:eastAsia="仿宋" w:hAnsi="仿宋" w:hint="eastAsia"/>
                <w:sz w:val="24"/>
                <w:szCs w:val="24"/>
              </w:rPr>
              <w:t>专利质量评价类型</w:t>
            </w:r>
          </w:p>
          <w:p w14:paraId="0FBD8B64" w14:textId="77777777" w:rsidR="00D65D5C" w:rsidRDefault="00F003D7">
            <w:pPr>
              <w:pStyle w:val="ac"/>
              <w:numPr>
                <w:ilvl w:val="0"/>
                <w:numId w:val="6"/>
              </w:numPr>
              <w:spacing w:line="300" w:lineRule="auto"/>
              <w:ind w:firstLineChars="0"/>
              <w:rPr>
                <w:rFonts w:ascii="仿宋" w:eastAsia="仿宋" w:hAnsi="仿宋" w:cs="Times New Roman"/>
                <w:sz w:val="24"/>
                <w:szCs w:val="24"/>
              </w:rPr>
            </w:pPr>
            <w:r>
              <w:rPr>
                <w:rFonts w:ascii="仿宋" w:eastAsia="仿宋" w:hAnsi="仿宋" w:hint="eastAsia"/>
                <w:sz w:val="24"/>
                <w:szCs w:val="24"/>
              </w:rPr>
              <w:t>高价值专利筛选</w:t>
            </w:r>
          </w:p>
        </w:tc>
      </w:tr>
    </w:tbl>
    <w:p w14:paraId="10E1DACC" w14:textId="77777777" w:rsidR="00D65D5C" w:rsidRDefault="00D65D5C"/>
    <w:sectPr w:rsidR="00D65D5C">
      <w:footerReference w:type="default" r:id="rId9"/>
      <w:pgSz w:w="11906" w:h="16838"/>
      <w:pgMar w:top="1383" w:right="1800" w:bottom="138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A8C2" w14:textId="77777777" w:rsidR="00155CBE" w:rsidRDefault="00155CBE">
      <w:r>
        <w:separator/>
      </w:r>
    </w:p>
  </w:endnote>
  <w:endnote w:type="continuationSeparator" w:id="0">
    <w:p w14:paraId="44A3E4CB" w14:textId="77777777" w:rsidR="00155CBE" w:rsidRDefault="0015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0B37" w14:textId="77777777" w:rsidR="00F003D7" w:rsidRDefault="00F003D7">
    <w:pPr>
      <w:pStyle w:val="a7"/>
    </w:pPr>
    <w:r>
      <w:rPr>
        <w:noProof/>
      </w:rPr>
      <mc:AlternateContent>
        <mc:Choice Requires="wps">
          <w:drawing>
            <wp:anchor distT="0" distB="0" distL="114300" distR="114300" simplePos="0" relativeHeight="251658240" behindDoc="0" locked="0" layoutInCell="1" allowOverlap="1" wp14:anchorId="0F8FC4AB" wp14:editId="19789217">
              <wp:simplePos x="0" y="0"/>
              <wp:positionH relativeFrom="margin">
                <wp:posOffset>2246630</wp:posOffset>
              </wp:positionH>
              <wp:positionV relativeFrom="paragraph">
                <wp:posOffset>-121920</wp:posOffset>
              </wp:positionV>
              <wp:extent cx="749935" cy="233680"/>
              <wp:effectExtent l="0" t="0" r="0" b="0"/>
              <wp:wrapNone/>
              <wp:docPr id="1" name="文本框 5"/>
              <wp:cNvGraphicFramePr/>
              <a:graphic xmlns:a="http://schemas.openxmlformats.org/drawingml/2006/main">
                <a:graphicData uri="http://schemas.microsoft.com/office/word/2010/wordprocessingShape">
                  <wps:wsp>
                    <wps:cNvSpPr txBox="1"/>
                    <wps:spPr>
                      <a:xfrm>
                        <a:off x="0" y="0"/>
                        <a:ext cx="620395" cy="233680"/>
                      </a:xfrm>
                      <a:prstGeom prst="rect">
                        <a:avLst/>
                      </a:prstGeom>
                      <a:noFill/>
                      <a:ln w="6350">
                        <a:noFill/>
                      </a:ln>
                      <a:effectLst/>
                    </wps:spPr>
                    <wps:txbx>
                      <w:txbxContent>
                        <w:p w14:paraId="41893826" w14:textId="77777777" w:rsidR="00F003D7" w:rsidRDefault="00F003D7">
                          <w:pPr>
                            <w:pStyle w:val="a7"/>
                            <w:jc w:val="center"/>
                            <w:rPr>
                              <w:rStyle w:val="ab"/>
                              <w:sz w:val="21"/>
                              <w:szCs w:val="21"/>
                            </w:rPr>
                          </w:pPr>
                          <w:r>
                            <w:rPr>
                              <w:sz w:val="24"/>
                              <w:szCs w:val="24"/>
                            </w:rPr>
                            <w:fldChar w:fldCharType="begin"/>
                          </w:r>
                          <w:r>
                            <w:rPr>
                              <w:rStyle w:val="ab"/>
                              <w:sz w:val="24"/>
                              <w:szCs w:val="24"/>
                            </w:rPr>
                            <w:instrText xml:space="preserve">PAGE  </w:instrText>
                          </w:r>
                          <w:r>
                            <w:rPr>
                              <w:sz w:val="24"/>
                              <w:szCs w:val="24"/>
                            </w:rPr>
                            <w:fldChar w:fldCharType="separate"/>
                          </w:r>
                          <w:r>
                            <w:rPr>
                              <w:rStyle w:val="ab"/>
                              <w:sz w:val="24"/>
                              <w:szCs w:val="24"/>
                            </w:rPr>
                            <w:t>7</w:t>
                          </w:r>
                          <w:r>
                            <w:rPr>
                              <w:sz w:val="24"/>
                              <w:szCs w:val="24"/>
                            </w:rPr>
                            <w:fldChar w:fldCharType="end"/>
                          </w:r>
                        </w:p>
                        <w:p w14:paraId="483BE1B2" w14:textId="77777777" w:rsidR="00F003D7" w:rsidRDefault="00F003D7">
                          <w:pPr>
                            <w:pStyle w:val="a7"/>
                          </w:pPr>
                        </w:p>
                        <w:p w14:paraId="3C4E45FA" w14:textId="77777777" w:rsidR="00F003D7" w:rsidRDefault="00F003D7">
                          <w:pPr>
                            <w:pStyle w:val="a7"/>
                            <w:rPr>
                              <w:rFonts w:eastAsiaTheme="minorEastAsia"/>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F8FC4AB" id="_x0000_t202" coordsize="21600,21600" o:spt="202" path="m,l,21600r21600,l21600,xe">
              <v:stroke joinstyle="miter"/>
              <v:path gradientshapeok="t" o:connecttype="rect"/>
            </v:shapetype>
            <v:shape id="文本框 5" o:spid="_x0000_s1026" type="#_x0000_t202" style="position:absolute;margin-left:176.9pt;margin-top:-9.6pt;width:59.05pt;height:18.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" filled="f" stroked="f" strokeweight=".5pt">
              <v:textbox inset="0,0,0,0">
                <w:txbxContent>
                  <w:p w14:paraId="41893826" w14:textId="77777777" w:rsidR="00F003D7" w:rsidRDefault="00F003D7">
                    <w:pPr>
                      <w:pStyle w:val="a7"/>
                      <w:jc w:val="center"/>
                      <w:rPr>
                        <w:rStyle w:val="ab"/>
                        <w:sz w:val="21"/>
                        <w:szCs w:val="21"/>
                      </w:rPr>
                    </w:pPr>
                    <w:r>
                      <w:rPr>
                        <w:sz w:val="24"/>
                        <w:szCs w:val="24"/>
                      </w:rPr>
                      <w:fldChar w:fldCharType="begin"/>
                    </w:r>
                    <w:r>
                      <w:rPr>
                        <w:rStyle w:val="ab"/>
                        <w:sz w:val="24"/>
                        <w:szCs w:val="24"/>
                      </w:rPr>
                      <w:instrText xml:space="preserve">PAGE  </w:instrText>
                    </w:r>
                    <w:r>
                      <w:rPr>
                        <w:sz w:val="24"/>
                        <w:szCs w:val="24"/>
                      </w:rPr>
                      <w:fldChar w:fldCharType="separate"/>
                    </w:r>
                    <w:r>
                      <w:rPr>
                        <w:rStyle w:val="ab"/>
                        <w:sz w:val="24"/>
                        <w:szCs w:val="24"/>
                      </w:rPr>
                      <w:t>7</w:t>
                    </w:r>
                    <w:r>
                      <w:rPr>
                        <w:sz w:val="24"/>
                        <w:szCs w:val="24"/>
                      </w:rPr>
                      <w:fldChar w:fldCharType="end"/>
                    </w:r>
                  </w:p>
                  <w:p w14:paraId="483BE1B2" w14:textId="77777777" w:rsidR="00F003D7" w:rsidRDefault="00F003D7">
                    <w:pPr>
                      <w:pStyle w:val="a7"/>
                    </w:pPr>
                  </w:p>
                  <w:p w14:paraId="3C4E45FA" w14:textId="77777777" w:rsidR="00F003D7" w:rsidRDefault="00F003D7">
                    <w:pPr>
                      <w:pStyle w:val="a7"/>
                      <w:rPr>
                        <w:rFonts w:eastAsiaTheme="minorEastAsia"/>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331B" w14:textId="77777777" w:rsidR="00155CBE" w:rsidRDefault="00155CBE">
      <w:r>
        <w:separator/>
      </w:r>
    </w:p>
  </w:footnote>
  <w:footnote w:type="continuationSeparator" w:id="0">
    <w:p w14:paraId="187EEDEC" w14:textId="77777777" w:rsidR="00155CBE" w:rsidRDefault="0015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6BE9"/>
    <w:multiLevelType w:val="multilevel"/>
    <w:tmpl w:val="14C16B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0326662"/>
    <w:multiLevelType w:val="multilevel"/>
    <w:tmpl w:val="203266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2752FA"/>
    <w:multiLevelType w:val="multilevel"/>
    <w:tmpl w:val="232752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CB75531"/>
    <w:multiLevelType w:val="singleLevel"/>
    <w:tmpl w:val="2CB75531"/>
    <w:lvl w:ilvl="0">
      <w:start w:val="1"/>
      <w:numFmt w:val="chineseCounting"/>
      <w:suff w:val="nothing"/>
      <w:lvlText w:val="%1、"/>
      <w:lvlJc w:val="left"/>
      <w:rPr>
        <w:rFonts w:hint="eastAsia"/>
      </w:rPr>
    </w:lvl>
  </w:abstractNum>
  <w:abstractNum w:abstractNumId="4" w15:restartNumberingAfterBreak="0">
    <w:nsid w:val="443155C3"/>
    <w:multiLevelType w:val="multilevel"/>
    <w:tmpl w:val="443155C3"/>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761B3073"/>
    <w:multiLevelType w:val="multilevel"/>
    <w:tmpl w:val="761B30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E7D574D"/>
    <w:multiLevelType w:val="multilevel"/>
    <w:tmpl w:val="7E7D574D"/>
    <w:lvl w:ilvl="0">
      <w:start w:val="6"/>
      <w:numFmt w:val="none"/>
      <w:lvlText w:val="六、"/>
      <w:lvlJc w:val="left"/>
      <w:pPr>
        <w:ind w:left="490" w:hanging="4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7F"/>
    <w:rsid w:val="000540A5"/>
    <w:rsid w:val="000E5983"/>
    <w:rsid w:val="00155CBE"/>
    <w:rsid w:val="00163A55"/>
    <w:rsid w:val="00171B2D"/>
    <w:rsid w:val="00211057"/>
    <w:rsid w:val="0031189B"/>
    <w:rsid w:val="004B46BC"/>
    <w:rsid w:val="004D0237"/>
    <w:rsid w:val="005B6A12"/>
    <w:rsid w:val="00614892"/>
    <w:rsid w:val="00663F29"/>
    <w:rsid w:val="007A3F26"/>
    <w:rsid w:val="008043DB"/>
    <w:rsid w:val="00903AA3"/>
    <w:rsid w:val="009225BA"/>
    <w:rsid w:val="009447DE"/>
    <w:rsid w:val="009A6A01"/>
    <w:rsid w:val="009D10F4"/>
    <w:rsid w:val="00A60A7F"/>
    <w:rsid w:val="00AA4703"/>
    <w:rsid w:val="00B21A7C"/>
    <w:rsid w:val="00BD2610"/>
    <w:rsid w:val="00C21B03"/>
    <w:rsid w:val="00C517CD"/>
    <w:rsid w:val="00CC79A5"/>
    <w:rsid w:val="00D65D5C"/>
    <w:rsid w:val="00E04657"/>
    <w:rsid w:val="00F003D7"/>
    <w:rsid w:val="023F08C5"/>
    <w:rsid w:val="02B75FC7"/>
    <w:rsid w:val="02DE26BD"/>
    <w:rsid w:val="02F3174A"/>
    <w:rsid w:val="033D1F33"/>
    <w:rsid w:val="03A41C12"/>
    <w:rsid w:val="04541EED"/>
    <w:rsid w:val="052866F3"/>
    <w:rsid w:val="05A37776"/>
    <w:rsid w:val="06C75187"/>
    <w:rsid w:val="0703069D"/>
    <w:rsid w:val="07F30A80"/>
    <w:rsid w:val="07F524F9"/>
    <w:rsid w:val="083577FF"/>
    <w:rsid w:val="08460291"/>
    <w:rsid w:val="087F309B"/>
    <w:rsid w:val="089008D7"/>
    <w:rsid w:val="08DC7EBF"/>
    <w:rsid w:val="09B8404C"/>
    <w:rsid w:val="0B3276CE"/>
    <w:rsid w:val="0B442967"/>
    <w:rsid w:val="0B5609B3"/>
    <w:rsid w:val="0BEC1740"/>
    <w:rsid w:val="0DBE642C"/>
    <w:rsid w:val="0DD66C12"/>
    <w:rsid w:val="0FF55A68"/>
    <w:rsid w:val="10495CA3"/>
    <w:rsid w:val="10A51C24"/>
    <w:rsid w:val="11E822AD"/>
    <w:rsid w:val="12183500"/>
    <w:rsid w:val="136B7E6A"/>
    <w:rsid w:val="13F80203"/>
    <w:rsid w:val="147E2DD2"/>
    <w:rsid w:val="14E850A4"/>
    <w:rsid w:val="15E46720"/>
    <w:rsid w:val="162D0BC1"/>
    <w:rsid w:val="17B007E5"/>
    <w:rsid w:val="185E3377"/>
    <w:rsid w:val="18DA0254"/>
    <w:rsid w:val="19067887"/>
    <w:rsid w:val="1945605C"/>
    <w:rsid w:val="1AD52CF9"/>
    <w:rsid w:val="1B616BA9"/>
    <w:rsid w:val="1BE67656"/>
    <w:rsid w:val="1D366AF4"/>
    <w:rsid w:val="1E093FBA"/>
    <w:rsid w:val="1E260BCB"/>
    <w:rsid w:val="1E546494"/>
    <w:rsid w:val="1F582D67"/>
    <w:rsid w:val="1FAC4CCB"/>
    <w:rsid w:val="20795EBB"/>
    <w:rsid w:val="21DE499B"/>
    <w:rsid w:val="22046C32"/>
    <w:rsid w:val="24A67965"/>
    <w:rsid w:val="24B267BD"/>
    <w:rsid w:val="24FC5AD6"/>
    <w:rsid w:val="265B5D1D"/>
    <w:rsid w:val="267E6690"/>
    <w:rsid w:val="27716C9F"/>
    <w:rsid w:val="27EB70F6"/>
    <w:rsid w:val="280221AA"/>
    <w:rsid w:val="28B839E6"/>
    <w:rsid w:val="28C17379"/>
    <w:rsid w:val="29FE1C0F"/>
    <w:rsid w:val="2A3B2530"/>
    <w:rsid w:val="2BB73AA3"/>
    <w:rsid w:val="2C7B5E4E"/>
    <w:rsid w:val="2CA75087"/>
    <w:rsid w:val="2D5F7742"/>
    <w:rsid w:val="2DBF5984"/>
    <w:rsid w:val="2E1C46D4"/>
    <w:rsid w:val="2F515621"/>
    <w:rsid w:val="302B4057"/>
    <w:rsid w:val="303A14C1"/>
    <w:rsid w:val="30432518"/>
    <w:rsid w:val="31913AD8"/>
    <w:rsid w:val="31E23850"/>
    <w:rsid w:val="3251189B"/>
    <w:rsid w:val="332E58FC"/>
    <w:rsid w:val="335A687E"/>
    <w:rsid w:val="33D0668D"/>
    <w:rsid w:val="33D2473B"/>
    <w:rsid w:val="34E8629D"/>
    <w:rsid w:val="34F259FE"/>
    <w:rsid w:val="35066139"/>
    <w:rsid w:val="35D037FC"/>
    <w:rsid w:val="37E30E25"/>
    <w:rsid w:val="380C5F10"/>
    <w:rsid w:val="38C42539"/>
    <w:rsid w:val="38CE62F0"/>
    <w:rsid w:val="397F1110"/>
    <w:rsid w:val="3A8D56E3"/>
    <w:rsid w:val="3A94005E"/>
    <w:rsid w:val="3B08397B"/>
    <w:rsid w:val="3E111330"/>
    <w:rsid w:val="3E4D40FA"/>
    <w:rsid w:val="41781543"/>
    <w:rsid w:val="41BA096F"/>
    <w:rsid w:val="428F5F07"/>
    <w:rsid w:val="429F1DA6"/>
    <w:rsid w:val="431032B0"/>
    <w:rsid w:val="43473C58"/>
    <w:rsid w:val="43685C6A"/>
    <w:rsid w:val="442D50F1"/>
    <w:rsid w:val="443F614A"/>
    <w:rsid w:val="44662302"/>
    <w:rsid w:val="44D067F4"/>
    <w:rsid w:val="46066F04"/>
    <w:rsid w:val="461E6FF0"/>
    <w:rsid w:val="4644254C"/>
    <w:rsid w:val="475A5BC1"/>
    <w:rsid w:val="47AD1F27"/>
    <w:rsid w:val="47C32C09"/>
    <w:rsid w:val="48035F96"/>
    <w:rsid w:val="48916E30"/>
    <w:rsid w:val="48920FDC"/>
    <w:rsid w:val="49173050"/>
    <w:rsid w:val="49E8217E"/>
    <w:rsid w:val="4A0B5296"/>
    <w:rsid w:val="4A264FB6"/>
    <w:rsid w:val="4AE545E4"/>
    <w:rsid w:val="4B2365F4"/>
    <w:rsid w:val="4B8473C5"/>
    <w:rsid w:val="4C042FBC"/>
    <w:rsid w:val="4C68429A"/>
    <w:rsid w:val="4C854CDE"/>
    <w:rsid w:val="4CAD4D4B"/>
    <w:rsid w:val="4CE735B8"/>
    <w:rsid w:val="4CEA0DC0"/>
    <w:rsid w:val="4E566268"/>
    <w:rsid w:val="4E8442AE"/>
    <w:rsid w:val="50894B77"/>
    <w:rsid w:val="511C6D91"/>
    <w:rsid w:val="52AB2E7E"/>
    <w:rsid w:val="54682467"/>
    <w:rsid w:val="54B91DD0"/>
    <w:rsid w:val="54F741C4"/>
    <w:rsid w:val="562D0E0C"/>
    <w:rsid w:val="567A589A"/>
    <w:rsid w:val="56CC7436"/>
    <w:rsid w:val="57304CD1"/>
    <w:rsid w:val="57946318"/>
    <w:rsid w:val="586A3305"/>
    <w:rsid w:val="587D6C30"/>
    <w:rsid w:val="58B10C0D"/>
    <w:rsid w:val="59BE6CAB"/>
    <w:rsid w:val="5B43793A"/>
    <w:rsid w:val="5BE8747B"/>
    <w:rsid w:val="5D097411"/>
    <w:rsid w:val="5D4B4288"/>
    <w:rsid w:val="5D79161E"/>
    <w:rsid w:val="5EF0357A"/>
    <w:rsid w:val="5FC22BF8"/>
    <w:rsid w:val="60FA7859"/>
    <w:rsid w:val="616227EB"/>
    <w:rsid w:val="61D466C7"/>
    <w:rsid w:val="627A27A4"/>
    <w:rsid w:val="64C549C4"/>
    <w:rsid w:val="64DF1AF2"/>
    <w:rsid w:val="65461F07"/>
    <w:rsid w:val="66DF698F"/>
    <w:rsid w:val="67170F04"/>
    <w:rsid w:val="673C4793"/>
    <w:rsid w:val="674A419F"/>
    <w:rsid w:val="67F874F2"/>
    <w:rsid w:val="685165A2"/>
    <w:rsid w:val="68A35EF1"/>
    <w:rsid w:val="68DD2AA4"/>
    <w:rsid w:val="6A464180"/>
    <w:rsid w:val="6A6F30F6"/>
    <w:rsid w:val="6C865C82"/>
    <w:rsid w:val="6CE53268"/>
    <w:rsid w:val="6DDF43EF"/>
    <w:rsid w:val="70C2253D"/>
    <w:rsid w:val="713F55BB"/>
    <w:rsid w:val="73EC3EE8"/>
    <w:rsid w:val="76C117F2"/>
    <w:rsid w:val="778D30F2"/>
    <w:rsid w:val="79437E06"/>
    <w:rsid w:val="79FF7F5D"/>
    <w:rsid w:val="7A231ED7"/>
    <w:rsid w:val="7A5A7FBC"/>
    <w:rsid w:val="7A62787C"/>
    <w:rsid w:val="7B5E2737"/>
    <w:rsid w:val="7D102567"/>
    <w:rsid w:val="7DBB1259"/>
    <w:rsid w:val="7F9C622E"/>
    <w:rsid w:val="7FA7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1530"/>
  <w15:docId w15:val="{59704FEC-2812-4195-8E73-BF725A8B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rFonts w:eastAsia="仿宋_GB2312"/>
      <w:sz w:val="28"/>
    </w:rPr>
  </w:style>
  <w:style w:type="paragraph" w:styleId="a4">
    <w:name w:val="Plain Text"/>
    <w:basedOn w:val="a"/>
    <w:uiPriority w:val="99"/>
    <w:unhideWhenUsed/>
    <w:qFormat/>
    <w:pPr>
      <w:widowControl/>
      <w:spacing w:before="100" w:beforeAutospacing="1" w:after="100" w:afterAutospacing="1"/>
      <w:jc w:val="left"/>
    </w:pPr>
    <w:rPr>
      <w:rFonts w:ascii="宋体" w:hAnsi="宋体" w:cs="宋体"/>
      <w:sz w:val="24"/>
    </w:r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6">
    <w:name w:val="批注框文本 字符"/>
    <w:basedOn w:val="a0"/>
    <w:link w:val="a5"/>
    <w:rPr>
      <w:rFonts w:ascii="Times New Roman" w:eastAsia="宋体" w:hAnsi="Times New Roman" w:cs="Times New Roman"/>
      <w:kern w:val="2"/>
      <w:sz w:val="18"/>
      <w:szCs w:val="18"/>
    </w:rPr>
  </w:style>
  <w:style w:type="character" w:customStyle="1" w:styleId="a9">
    <w:name w:val="页眉 字符"/>
    <w:basedOn w:val="a0"/>
    <w:link w:val="a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chengzhiketang</dc:creator>
  <cp:lastModifiedBy>weijun20042004@163.com</cp:lastModifiedBy>
  <cp:revision>6</cp:revision>
  <dcterms:created xsi:type="dcterms:W3CDTF">2020-05-20T06:53:00Z</dcterms:created>
  <dcterms:modified xsi:type="dcterms:W3CDTF">2020-05-26T03:19:00Z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